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BC23EB" w14:textId="77777777" w:rsidR="00AC7266" w:rsidRDefault="00000000">
      <w:pPr>
        <w:pStyle w:val="Heading1"/>
        <w:spacing w:after="40"/>
      </w:pPr>
      <w:r>
        <w:t>Organizations &amp; Environments (15.342)</w:t>
      </w:r>
    </w:p>
    <w:p w14:paraId="22BABF5F" w14:textId="77777777" w:rsidR="00AC7266" w:rsidRDefault="00000000">
      <w:pPr>
        <w:spacing w:after="120"/>
      </w:pPr>
      <w:r>
        <w:rPr>
          <w:i/>
          <w:iCs/>
          <w:color w:val="555555"/>
          <w:szCs w:val="19"/>
        </w:rPr>
        <w:t xml:space="preserve">Doctoral seminar · Fall 2026 · Draft · Subject to Revision </w:t>
      </w:r>
    </w:p>
    <w:p w14:paraId="714C608C" w14:textId="77777777" w:rsidR="00AC7266" w:rsidRDefault="00000000">
      <w:pPr>
        <w:spacing w:after="20"/>
      </w:pPr>
      <w:r>
        <w:rPr>
          <w:b/>
          <w:bCs/>
        </w:rPr>
        <w:t xml:space="preserve">Time:  </w:t>
      </w:r>
      <w:r>
        <w:t>Fridays 1–4 pm</w:t>
      </w:r>
    </w:p>
    <w:p w14:paraId="1A20CE2D" w14:textId="77777777" w:rsidR="00AC7266" w:rsidRDefault="00000000">
      <w:pPr>
        <w:spacing w:after="20"/>
      </w:pPr>
      <w:r>
        <w:rPr>
          <w:b/>
          <w:bCs/>
        </w:rPr>
        <w:t xml:space="preserve">Location:  </w:t>
      </w:r>
      <w:r>
        <w:t>E62-446</w:t>
      </w:r>
    </w:p>
    <w:p w14:paraId="77925CCD" w14:textId="77777777" w:rsidR="00AC7266" w:rsidRDefault="00000000">
      <w:pPr>
        <w:spacing w:after="20"/>
      </w:pPr>
      <w:r>
        <w:rPr>
          <w:b/>
          <w:bCs/>
        </w:rPr>
        <w:t xml:space="preserve">Instructor:  </w:t>
      </w:r>
      <w:r>
        <w:t>Georg Rilinger (E62-480, rilinger@mit.edu)</w:t>
      </w:r>
    </w:p>
    <w:p w14:paraId="44FF171D" w14:textId="60F2291B" w:rsidR="00AC7266" w:rsidRDefault="00000000">
      <w:pPr>
        <w:spacing w:after="20"/>
      </w:pPr>
      <w:r>
        <w:rPr>
          <w:b/>
          <w:bCs/>
        </w:rPr>
        <w:t xml:space="preserve">TA:  </w:t>
      </w:r>
      <w:r w:rsidR="00922618" w:rsidRPr="00922618">
        <w:t>Jonah Prousky (</w:t>
      </w:r>
      <w:hyperlink r:id="rId5" w:tooltip="mailto:jprousky@mit.edu" w:history="1">
        <w:r w:rsidR="00922618" w:rsidRPr="00922618">
          <w:t>jprousky@mit.edu</w:t>
        </w:r>
      </w:hyperlink>
      <w:r w:rsidR="00922618" w:rsidRPr="00922618">
        <w:t>) </w:t>
      </w:r>
    </w:p>
    <w:p w14:paraId="092689EE" w14:textId="77777777" w:rsidR="00AC7266" w:rsidRDefault="00000000">
      <w:pPr>
        <w:spacing w:after="20"/>
      </w:pPr>
      <w:r>
        <w:rPr>
          <w:b/>
          <w:bCs/>
        </w:rPr>
        <w:t xml:space="preserve">Canvas:  </w:t>
      </w:r>
      <w:r>
        <w:t>TBD</w:t>
      </w:r>
    </w:p>
    <w:p w14:paraId="2686337F" w14:textId="77777777" w:rsidR="00AC7266" w:rsidRDefault="00000000">
      <w:pPr>
        <w:pStyle w:val="Heading1"/>
      </w:pPr>
      <w:r>
        <w:t>The course</w:t>
      </w:r>
    </w:p>
    <w:p w14:paraId="05726648" w14:textId="77777777" w:rsidR="00AC7266" w:rsidRDefault="00BE49F6" w:rsidP="00E12830">
      <w:pPr>
        <w:spacing w:after="120"/>
      </w:pPr>
      <w:r>
        <w:t xml:space="preserve">This course introduces students to research in an area that can be defined as “organizations and environments.” This is an interdisciplinary domain, drawing primarily from sociology, and, secondarily, from economics, psychology, and political science. It seeks to understand organizational processes and performances in the surrounding institutional and cultural context in which they are situated. Because this is a very broad topic, the semester will focus on one overarching theme. Organizations represent solutions to the basic problem of how to coordinate effort under conditions of limited knowledge, conflicting interests, and cognitive fallibility. Every such solution is subject to a tension: the contest between the formal, rational, designed organization and the informal, emergent, social one. Each tradition we read locates the “real” organization somewhere along that axis or tries to integrate the two poles. We will go through the most important traditions, trying to balance classic with contemporary work to show throughlines and departures with respect to the central questions of the field.  </w:t>
      </w:r>
    </w:p>
    <w:p w14:paraId="10CA9527" w14:textId="77777777" w:rsidR="00AC7266" w:rsidRDefault="00000000">
      <w:pPr>
        <w:pStyle w:val="Heading1"/>
      </w:pPr>
      <w:r>
        <w:t>How each session works</w:t>
      </w:r>
    </w:p>
    <w:p w14:paraId="46C8A719" w14:textId="77777777" w:rsidR="00361E87" w:rsidRDefault="00361E87">
      <w:pPr>
        <w:spacing w:after="100"/>
      </w:pPr>
      <w:r>
        <w:t xml:space="preserve">Everyone is struggling to update pedagogy for the age of AI. This course is no exception. The following plan is therefore somewhat tentative and subject to revision. As I see it, the core competency that students need to retain in the era of AI is deep reading and independent judgment. We will therefore try to foster these two skills, while using AI where it is helpful to research. I envision each session as consisting of three moves:  </w:t>
      </w:r>
    </w:p>
    <w:p w14:paraId="1ABF5130" w14:textId="77777777" w:rsidR="00AC7266" w:rsidRDefault="00000000">
      <w:pPr>
        <w:spacing w:after="100"/>
      </w:pPr>
      <w:r>
        <w:rPr>
          <w:b/>
          <w:bCs/>
        </w:rPr>
        <w:t xml:space="preserve">Reconstruction (deep reading). </w:t>
      </w:r>
      <w:r>
        <w:t xml:space="preserve">We rebuild the central argument of the day’s classic and its interlocutor, text in hand, passage by passage. The reading load is deliberately small, so I expect students to be familiar enough with the text that we can dive deep into specific passages to reconstruct the whole. </w:t>
      </w:r>
    </w:p>
    <w:p w14:paraId="389A4F84" w14:textId="77777777" w:rsidR="00AC7266" w:rsidRDefault="00000000">
      <w:pPr>
        <w:spacing w:after="100"/>
      </w:pPr>
      <w:r>
        <w:rPr>
          <w:b/>
          <w:bCs/>
        </w:rPr>
        <w:t xml:space="preserve">Application (the case). </w:t>
      </w:r>
      <w:r>
        <w:t xml:space="preserve">I will try to bring one real example to class each time — a news story, a business case, a blog post, a filing — and we will then apply the tradition of the day to it in class. You will then write up the learnings from this exercise in a retroactive reflection memo. </w:t>
      </w:r>
    </w:p>
    <w:p w14:paraId="12E953D2" w14:textId="77777777" w:rsidR="00AC7266" w:rsidRPr="00B557C0" w:rsidRDefault="00000000">
      <w:pPr>
        <w:spacing w:after="100"/>
      </w:pPr>
      <w:r>
        <w:rPr>
          <w:b/>
          <w:bCs/>
        </w:rPr>
        <w:t xml:space="preserve">Implication (research). </w:t>
      </w:r>
      <w:r>
        <w:t>We will discuss what kind of empirical research would be interesting to the tradition of the week and why. We will also relate the discussion to a project I am currently developing together with Nate Wilmers. We are trying to test classic arguments of organization theory in AI organizations – synthetic organizations that are composed entirely of AI agents.</w:t>
      </w:r>
      <w:r>
        <w:rPr>
          <w:b/>
          <w:bCs/>
        </w:rPr>
        <w:t xml:space="preserve"> </w:t>
      </w:r>
      <w:r>
        <w:t xml:space="preserve">We will exercise our understanding of the week’s tradition by discussing hypotheses and potential operationalizations for that project.  </w:t>
      </w:r>
    </w:p>
    <w:p w14:paraId="1C41631A" w14:textId="77777777" w:rsidR="00AC7266" w:rsidRDefault="00000000">
      <w:pPr>
        <w:pStyle w:val="Heading1"/>
      </w:pPr>
      <w:r>
        <w:t>Requirements and grading</w:t>
      </w:r>
    </w:p>
    <w:p w14:paraId="13839EAF" w14:textId="77777777" w:rsidR="004C334D" w:rsidRDefault="00000000">
      <w:pPr>
        <w:spacing w:after="100"/>
      </w:pPr>
      <w:r>
        <w:rPr>
          <w:b/>
          <w:bCs/>
        </w:rPr>
        <w:t xml:space="preserve">Participation. </w:t>
      </w:r>
      <w:r>
        <w:t xml:space="preserve">Performance will be assessed in terms of both quantity and quality.  In order for the class discussions to be productive learning experiences, students must have completed the readings beforehand and be prepared to speak descriptively, analytically and critically about them, paying attention to these distinctions. </w:t>
      </w:r>
    </w:p>
    <w:p w14:paraId="3B6B68EE" w14:textId="77777777" w:rsidR="004C334D" w:rsidRDefault="004C334D">
      <w:pPr>
        <w:spacing w:after="100"/>
      </w:pPr>
    </w:p>
    <w:p w14:paraId="22A545A2" w14:textId="77777777" w:rsidR="00AC7266" w:rsidRDefault="004C334D">
      <w:pPr>
        <w:spacing w:after="100"/>
      </w:pPr>
      <w:r>
        <w:rPr>
          <w:b/>
          <w:bCs/>
        </w:rPr>
        <w:t>AI Logs.</w:t>
      </w:r>
      <w:r>
        <w:t xml:space="preserve"> Part of the preparation for each class are two conversations with a frontier AI model: one about the texts you read closely and one about the texts you did not read. Please submit your logs by noon on Friday before class. The logs are not graded; submitting them documents that you completed the exercise. </w:t>
      </w:r>
    </w:p>
    <w:p w14:paraId="396D2328" w14:textId="77777777" w:rsidR="00AC7266" w:rsidRDefault="00B54581">
      <w:pPr>
        <w:spacing w:after="100"/>
      </w:pPr>
      <w:r>
        <w:rPr>
          <w:b/>
          <w:bCs/>
        </w:rPr>
        <w:t>Reflection Memo</w:t>
      </w:r>
      <w:r>
        <w:t xml:space="preserve">: Each session you apply the lens of the day to the case I bring; by the following Monday, you are expected to submit a reflection memo that talks about what you did, what you learned, and what problems you came across. Each memo should be 500-1,000 words and should be posted to the shared folder by 6:00pm the Monday after class. Do NOT use AI to draft these. Write the first draft yourself, then use AI to iterate. The final memo of the term is different: instead of a reflection, you will develop a short research design that turns one of the cases we discussed into an empirical study, framed by one of the traditions we read. </w:t>
      </w:r>
    </w:p>
    <w:p w14:paraId="2AEA7E10" w14:textId="77777777" w:rsidR="00AC7266" w:rsidRDefault="00000000">
      <w:pPr>
        <w:spacing w:after="100"/>
      </w:pPr>
      <w:r>
        <w:rPr>
          <w:b/>
          <w:bCs/>
        </w:rPr>
        <w:t xml:space="preserve">Final examination. </w:t>
      </w:r>
      <w:r>
        <w:t>A closed-book, handwritten blue-book exam of a small number of essay questions, written in the style of qualifying-exam questions. Note that the exam is not a substitute for generals preparation: the course focuses on the sociological tradition, even though the field has broader disciplinary roots.</w:t>
      </w:r>
    </w:p>
    <w:p w14:paraId="00F2FF10" w14:textId="77777777" w:rsidR="00AC7266" w:rsidRDefault="00302F71">
      <w:pPr>
        <w:spacing w:after="120"/>
      </w:pPr>
      <w:r>
        <w:rPr>
          <w:b/>
          <w:bCs/>
        </w:rPr>
        <w:t xml:space="preserve">Weights: </w:t>
      </w:r>
      <w:r>
        <w:t>participation 35% · reflection memos and final research design 25% · final exam 40%.</w:t>
      </w:r>
    </w:p>
    <w:p w14:paraId="052FB4B9" w14:textId="77777777" w:rsidR="00AC7266" w:rsidRDefault="00000000">
      <w:pPr>
        <w:pStyle w:val="Heading1"/>
      </w:pPr>
      <w:r>
        <w:t>Guide to deep reading</w:t>
      </w:r>
    </w:p>
    <w:p w14:paraId="1234E19F" w14:textId="77777777" w:rsidR="00AC7266" w:rsidRDefault="00000000">
      <w:pPr>
        <w:spacing w:after="120"/>
      </w:pPr>
      <w:r>
        <w:t>For each reading, try to organize your thoughts around the questions below (some matter more than others for a given text).</w:t>
      </w:r>
    </w:p>
    <w:p w14:paraId="11C04986" w14:textId="77777777" w:rsidR="00AC7266" w:rsidRDefault="00000000">
      <w:pPr>
        <w:pStyle w:val="ListParagraph"/>
        <w:numPr>
          <w:ilvl w:val="0"/>
          <w:numId w:val="2"/>
        </w:numPr>
        <w:spacing w:after="40"/>
      </w:pPr>
      <w:r>
        <w:rPr>
          <w:b/>
          <w:bCs/>
        </w:rPr>
        <w:t>Motivation</w:t>
      </w:r>
      <w:r>
        <w:t xml:space="preserve"> — why does the author think their topic or question is important? How does their work address a problem in previous work? </w:t>
      </w:r>
    </w:p>
    <w:p w14:paraId="18D150B8" w14:textId="77777777" w:rsidR="004A42EB" w:rsidRPr="004A42EB" w:rsidRDefault="00000000" w:rsidP="004A42EB">
      <w:pPr>
        <w:pStyle w:val="ListParagraph"/>
        <w:numPr>
          <w:ilvl w:val="0"/>
          <w:numId w:val="2"/>
        </w:numPr>
        <w:spacing w:after="40"/>
      </w:pPr>
      <w:r>
        <w:rPr>
          <w:b/>
          <w:bCs/>
        </w:rPr>
        <w:t>Theory</w:t>
      </w:r>
      <w:r>
        <w:t xml:space="preserve"> — What distinguishes the theoretical viewpoint of the authors under consideration?  What causal mechanism or mechanisms do the authors focus on and why? What are the central theoretical concepts and how are they operationalized?  What are the potential advantages of a given focus and what are the drawbacks? </w:t>
      </w:r>
    </w:p>
    <w:p w14:paraId="31125310" w14:textId="77777777" w:rsidR="00AC7266" w:rsidRPr="004A42EB" w:rsidRDefault="00000000">
      <w:pPr>
        <w:pStyle w:val="ListParagraph"/>
        <w:numPr>
          <w:ilvl w:val="0"/>
          <w:numId w:val="2"/>
        </w:numPr>
        <w:spacing w:after="40"/>
      </w:pPr>
      <w:r>
        <w:rPr>
          <w:b/>
          <w:bCs/>
        </w:rPr>
        <w:t>Argumentation</w:t>
      </w:r>
      <w:r>
        <w:t xml:space="preserve"> — What is the basic argument, its strengths and weaknesses? What is the takeaway finding or message of the reading? </w:t>
      </w:r>
      <w:r>
        <w:rPr>
          <w:bCs/>
        </w:rPr>
        <w:t>If you disagree with the argument, what would it take to convince you?</w:t>
      </w:r>
      <w:r>
        <w:t xml:space="preserve"> Can these difficulties be resolved through an empirical test? </w:t>
      </w:r>
    </w:p>
    <w:p w14:paraId="27094F17" w14:textId="77777777" w:rsidR="004A42EB" w:rsidRPr="004A42EB" w:rsidRDefault="004A42EB" w:rsidP="004A42EB">
      <w:pPr>
        <w:pStyle w:val="ListParagraph"/>
        <w:numPr>
          <w:ilvl w:val="0"/>
          <w:numId w:val="2"/>
        </w:numPr>
        <w:spacing w:after="40"/>
        <w:rPr>
          <w:rFonts w:cstheme="minorHAnsi"/>
        </w:rPr>
      </w:pPr>
      <w:r>
        <w:rPr>
          <w:b/>
        </w:rPr>
        <w:t xml:space="preserve">Evidence: </w:t>
      </w:r>
      <w:r>
        <w:t>What types of evidence do the authors bring to bear to support their argument?  Which sorts of analyses do you find most compelling and why? What alternative explanations could account for or explain the findings offered?</w:t>
      </w:r>
    </w:p>
    <w:p w14:paraId="2B2BDF04" w14:textId="77777777" w:rsidR="004A42EB" w:rsidRPr="0086729F" w:rsidRDefault="004A42EB" w:rsidP="0086729F">
      <w:pPr>
        <w:pStyle w:val="ListParagraph"/>
        <w:numPr>
          <w:ilvl w:val="0"/>
          <w:numId w:val="2"/>
        </w:numPr>
        <w:spacing w:after="40"/>
        <w:rPr>
          <w:rFonts w:cstheme="minorHAnsi"/>
        </w:rPr>
      </w:pPr>
      <w:r>
        <w:rPr>
          <w:b/>
        </w:rPr>
        <w:t xml:space="preserve">Big Picture: </w:t>
      </w:r>
      <w:r>
        <w:t>To what extent do you regard this reading as making a significant contribution to the larger questions that animate research in “organizations and environments”?  How could the work have made a bigger contribution?</w:t>
      </w:r>
    </w:p>
    <w:p w14:paraId="4D175A62" w14:textId="77777777" w:rsidR="00AC7266" w:rsidRDefault="00000000">
      <w:pPr>
        <w:pStyle w:val="Heading1"/>
      </w:pPr>
      <w:r>
        <w:t>Generative-AI policy</w:t>
      </w:r>
    </w:p>
    <w:p w14:paraId="13F32D18" w14:textId="77777777" w:rsidR="008E4024" w:rsidRDefault="00000000">
      <w:pPr>
        <w:spacing w:after="120"/>
      </w:pPr>
      <w:r>
        <w:t xml:space="preserve">You are responsible for all work you submit. The final exam is closed-book and handwritten; no AI tools are permitted. For the reflection memos, you may use AI to iterate on a first draft, but you should write the first draft yourself — the thinking behind it is the point of the course, and outsourcing would defeat it. </w:t>
      </w:r>
    </w:p>
    <w:p w14:paraId="7315B886" w14:textId="77777777" w:rsidR="00736347" w:rsidRDefault="00317334">
      <w:pPr>
        <w:spacing w:after="120"/>
      </w:pPr>
      <w:r>
        <w:t xml:space="preserve">For the readings, we will use AI. For each session, there are a few texts that you should read deeply and a few that you do not need to read at all. The point of this division is twofold. First, in the age of AI, a conversation with a frontier model is a legitimate way to get the gist of a text without reading it — reading everything is simply no longer necessary. Second, we want to understand what is gained and lost in that shortcut. After completing the readings, you should therefore discuss both those you read and those you did not read with a frontier AI model (Claude, ChatGPT, or other). At the </w:t>
      </w:r>
      <w:r>
        <w:lastRenderedPageBreak/>
        <w:t xml:space="preserve">beginning of each session, we will reflect critically on these conversations and compare our experiences in discussions where we knew what the AI was talking about and where we did not. </w:t>
      </w:r>
    </w:p>
    <w:p w14:paraId="2354DF79" w14:textId="77777777" w:rsidR="001C5369" w:rsidRDefault="00317334">
      <w:pPr>
        <w:spacing w:after="120"/>
      </w:pPr>
      <w:r>
        <w:t xml:space="preserve">Please submit the logs of both AI conversations by noon on Friday before class. </w:t>
      </w:r>
    </w:p>
    <w:p w14:paraId="0A0DE2ED" w14:textId="77777777" w:rsidR="007B518C" w:rsidRDefault="00000000">
      <w:pPr>
        <w:pStyle w:val="Heading1"/>
      </w:pPr>
      <w:r>
        <w:t>Books worth owning</w:t>
      </w:r>
    </w:p>
    <w:p w14:paraId="51C759E4" w14:textId="77777777" w:rsidR="00DB6FAA" w:rsidRDefault="00DB6FAA" w:rsidP="00DB6FAA">
      <w:pPr>
        <w:spacing w:after="40"/>
      </w:pPr>
      <w:r>
        <w:t xml:space="preserve">We will provide the readings on Canvas, but if you consider buying books for the class, the following titles are either used repeatedly or are absolute classics and should be owned by anyone: </w:t>
      </w:r>
    </w:p>
    <w:p w14:paraId="67D057B8" w14:textId="77777777" w:rsidR="00880156" w:rsidRDefault="00880156" w:rsidP="007B518C">
      <w:pPr>
        <w:pStyle w:val="ListParagraph"/>
        <w:numPr>
          <w:ilvl w:val="0"/>
          <w:numId w:val="2"/>
        </w:numPr>
        <w:spacing w:after="40"/>
      </w:pPr>
      <w:r>
        <w:t>Abbott, Andrew. 1988. The System of Professions: An Essay on the Division of Expert Labor. Chicago: University of Chicago Press.</w:t>
      </w:r>
    </w:p>
    <w:p w14:paraId="3EC20A28" w14:textId="77777777" w:rsidR="00C82707" w:rsidRPr="00ED5D3C" w:rsidRDefault="00C82707" w:rsidP="00C82707">
      <w:pPr>
        <w:pStyle w:val="ListParagraph"/>
        <w:numPr>
          <w:ilvl w:val="0"/>
          <w:numId w:val="2"/>
        </w:numPr>
        <w:tabs>
          <w:tab w:val="left" w:pos="709"/>
        </w:tabs>
        <w:suppressAutoHyphens/>
        <w:spacing w:after="40" w:line="276" w:lineRule="auto"/>
        <w:ind w:right="267"/>
        <w:rPr>
          <w:rFonts w:asciiTheme="minorHAnsi" w:hAnsiTheme="minorHAnsi" w:cstheme="minorHAnsi"/>
          <w:sz w:val="20"/>
          <w:szCs w:val="20"/>
        </w:rPr>
      </w:pPr>
      <w:r>
        <w:rPr>
          <w:spacing w:val="-2"/>
          <w:szCs w:val="20"/>
        </w:rPr>
        <w:t>Burawoy, Michael. 1979. Manufacturing Consent: Changes in the Labor Process under Monopoly Capitalism. Chicago: University of Chicago Press.</w:t>
      </w:r>
    </w:p>
    <w:p w14:paraId="350C71FB" w14:textId="77777777" w:rsidR="00C82707" w:rsidRPr="00C82707" w:rsidRDefault="00C82707" w:rsidP="00C82707">
      <w:pPr>
        <w:pStyle w:val="ListParagraph"/>
        <w:numPr>
          <w:ilvl w:val="0"/>
          <w:numId w:val="2"/>
        </w:numPr>
        <w:tabs>
          <w:tab w:val="left" w:pos="709"/>
        </w:tabs>
        <w:suppressAutoHyphens/>
        <w:spacing w:after="40" w:line="276" w:lineRule="auto"/>
        <w:ind w:right="267"/>
        <w:rPr>
          <w:rFonts w:asciiTheme="minorHAnsi" w:hAnsiTheme="minorHAnsi" w:cstheme="minorHAnsi"/>
          <w:sz w:val="20"/>
          <w:szCs w:val="20"/>
        </w:rPr>
      </w:pPr>
      <w:r>
        <w:rPr>
          <w:szCs w:val="20"/>
        </w:rPr>
        <w:t>Braverman, Harry. 1998 [1974]. Labor and Monopoly Capital: The Degradation of Work in the Twentieth Century. 25th Anniversary Edition. New York: Monthly Review Press.</w:t>
      </w:r>
    </w:p>
    <w:p w14:paraId="397D6EAB" w14:textId="77777777" w:rsidR="00C5642C" w:rsidRPr="00C5642C" w:rsidRDefault="00C5642C" w:rsidP="00C5642C">
      <w:pPr>
        <w:pStyle w:val="ListParagraph"/>
        <w:numPr>
          <w:ilvl w:val="0"/>
          <w:numId w:val="2"/>
        </w:numPr>
        <w:spacing w:after="40"/>
        <w:rPr>
          <w:rFonts w:asciiTheme="minorHAnsi" w:hAnsiTheme="minorHAnsi" w:cstheme="minorHAnsi"/>
          <w:sz w:val="20"/>
          <w:szCs w:val="20"/>
        </w:rPr>
      </w:pPr>
      <w:r>
        <w:rPr>
          <w:bCs/>
          <w:szCs w:val="20"/>
        </w:rPr>
        <w:t>Chandler, Alfred D., Jr. 1977. The Visible Hand: The Managerial Revolution in American Business. Cambridge, MA: Belknap Press of Harvard University Press.</w:t>
      </w:r>
    </w:p>
    <w:p w14:paraId="1C0B70B6" w14:textId="77777777" w:rsidR="00880156" w:rsidRPr="00C5642C" w:rsidRDefault="00880156" w:rsidP="00880156">
      <w:pPr>
        <w:pStyle w:val="ListParagraph"/>
        <w:numPr>
          <w:ilvl w:val="0"/>
          <w:numId w:val="2"/>
        </w:numPr>
        <w:spacing w:after="40"/>
        <w:rPr>
          <w:rFonts w:asciiTheme="minorHAnsi" w:hAnsiTheme="minorHAnsi" w:cstheme="minorHAnsi"/>
          <w:sz w:val="20"/>
          <w:szCs w:val="20"/>
        </w:rPr>
      </w:pPr>
      <w:r>
        <w:rPr>
          <w:szCs w:val="20"/>
        </w:rPr>
        <w:t>Cyert, Richard M., and James G. March. 1992 [1963]. A Behavioral Theory of the Firm. 2nd Edition. Oxford: Blackwell.</w:t>
      </w:r>
    </w:p>
    <w:p w14:paraId="7DEFC0BE" w14:textId="77777777" w:rsidR="00C5642C" w:rsidRPr="00C5642C" w:rsidRDefault="00C5642C" w:rsidP="00C5642C">
      <w:pPr>
        <w:pStyle w:val="ListParagraph"/>
        <w:numPr>
          <w:ilvl w:val="0"/>
          <w:numId w:val="2"/>
        </w:numPr>
        <w:tabs>
          <w:tab w:val="left" w:pos="709"/>
        </w:tabs>
        <w:suppressAutoHyphens/>
        <w:spacing w:after="40" w:line="276" w:lineRule="auto"/>
        <w:rPr>
          <w:rFonts w:asciiTheme="minorHAnsi" w:hAnsiTheme="minorHAnsi" w:cstheme="minorHAnsi"/>
          <w:sz w:val="20"/>
          <w:szCs w:val="20"/>
        </w:rPr>
      </w:pPr>
      <w:r>
        <w:rPr>
          <w:szCs w:val="20"/>
        </w:rPr>
        <w:t>Durkheim, Émile. 2014 [1893]. The Division of Labor in Society. Edited by Steven Lukes; translated by W. D. Halls. New York: Free Press.</w:t>
      </w:r>
    </w:p>
    <w:p w14:paraId="71C235ED" w14:textId="77777777" w:rsidR="00C82707" w:rsidRPr="00C82707" w:rsidRDefault="00C82707" w:rsidP="00C82707">
      <w:pPr>
        <w:pStyle w:val="ListParagraph"/>
        <w:numPr>
          <w:ilvl w:val="0"/>
          <w:numId w:val="2"/>
        </w:numPr>
        <w:tabs>
          <w:tab w:val="left" w:pos="709"/>
        </w:tabs>
        <w:suppressAutoHyphens/>
        <w:spacing w:after="40" w:line="276" w:lineRule="auto"/>
        <w:ind w:right="267"/>
        <w:rPr>
          <w:rFonts w:asciiTheme="minorHAnsi" w:hAnsiTheme="minorHAnsi" w:cstheme="minorHAnsi"/>
          <w:sz w:val="20"/>
          <w:szCs w:val="20"/>
        </w:rPr>
      </w:pPr>
      <w:r>
        <w:rPr>
          <w:szCs w:val="20"/>
        </w:rPr>
        <w:t>Edwards, Richard. 1979. Contested Terrain: The Transformation of the Workplace in the Twentieth Century. New York: Basic Books. (out of print; used copies only)</w:t>
      </w:r>
    </w:p>
    <w:p w14:paraId="429BBD82" w14:textId="77777777" w:rsidR="00721A5C" w:rsidRDefault="00721A5C" w:rsidP="007B518C">
      <w:pPr>
        <w:pStyle w:val="ListParagraph"/>
        <w:numPr>
          <w:ilvl w:val="0"/>
          <w:numId w:val="2"/>
        </w:numPr>
        <w:spacing w:after="40"/>
      </w:pPr>
      <w:r>
        <w:t>Haveman, Heather A. 2022. The Power of Organizations: A New Approach to Organizational Theory. Princeton, NJ: Princeton University Press.</w:t>
      </w:r>
    </w:p>
    <w:p w14:paraId="6BC1FA2B" w14:textId="77777777" w:rsidR="00880156" w:rsidRPr="00C5642C" w:rsidRDefault="00880156" w:rsidP="00880156">
      <w:pPr>
        <w:pStyle w:val="ListParagraph"/>
        <w:numPr>
          <w:ilvl w:val="0"/>
          <w:numId w:val="2"/>
        </w:numPr>
        <w:spacing w:after="40"/>
        <w:rPr>
          <w:rFonts w:asciiTheme="minorHAnsi" w:hAnsiTheme="minorHAnsi" w:cstheme="minorHAnsi"/>
          <w:sz w:val="20"/>
          <w:szCs w:val="20"/>
        </w:rPr>
      </w:pPr>
      <w:r>
        <w:rPr>
          <w:iCs/>
          <w:szCs w:val="20"/>
        </w:rPr>
        <w:t>March, James G., and Herbert A. Simon. 1993 [1958]. Organizations. 2nd Edition. Oxford: Blackwell.</w:t>
      </w:r>
    </w:p>
    <w:p w14:paraId="0BA72A93" w14:textId="77777777" w:rsidR="00C5642C" w:rsidRPr="00880156" w:rsidRDefault="00C5642C" w:rsidP="00880156">
      <w:pPr>
        <w:pStyle w:val="ListParagraph"/>
        <w:numPr>
          <w:ilvl w:val="0"/>
          <w:numId w:val="2"/>
        </w:numPr>
        <w:spacing w:after="40"/>
        <w:rPr>
          <w:rFonts w:asciiTheme="minorHAnsi" w:hAnsiTheme="minorHAnsi" w:cstheme="minorHAnsi"/>
          <w:sz w:val="20"/>
          <w:szCs w:val="20"/>
        </w:rPr>
      </w:pPr>
      <w:r>
        <w:t>Smith, Adam. 1776. The Wealth of Nations. Any complete edition (e.g., Penguin Classics, ISBN 9780140432084).</w:t>
      </w:r>
    </w:p>
    <w:p w14:paraId="271912E9" w14:textId="77777777" w:rsidR="00880156" w:rsidRDefault="00880156" w:rsidP="00C82707">
      <w:pPr>
        <w:pStyle w:val="ListParagraph"/>
        <w:numPr>
          <w:ilvl w:val="0"/>
          <w:numId w:val="2"/>
        </w:numPr>
        <w:spacing w:after="40"/>
      </w:pPr>
      <w:r>
        <w:t>Vaughan, Diane. 2016 [1996]. The Challenger Launch Decision: Risky Technology, Culture, and Deviance at NASA. Enlarged Edition. Chicago: University of Chicago Press.</w:t>
      </w:r>
    </w:p>
    <w:p w14:paraId="07F72F64" w14:textId="77777777" w:rsidR="005C3652" w:rsidRDefault="00000000">
      <w:pPr>
        <w:pStyle w:val="ListParagraph"/>
        <w:numPr>
          <w:ilvl w:val="0"/>
          <w:numId w:val="2"/>
        </w:numPr>
        <w:spacing w:after="40"/>
      </w:pPr>
      <w:r>
        <w:t>Weber, Max. 1978 [1968]. Economy and Society. Berkeley: University of California Press.</w:t>
      </w:r>
    </w:p>
    <w:p w14:paraId="30E1D264" w14:textId="77777777" w:rsidR="007B518C" w:rsidRDefault="007B518C">
      <w:pPr>
        <w:pStyle w:val="Heading1"/>
      </w:pPr>
      <w:r>
        <w:t>Best Practice Resources:</w:t>
      </w:r>
    </w:p>
    <w:p w14:paraId="62510F9B" w14:textId="77777777" w:rsidR="007B518C" w:rsidRDefault="007B518C" w:rsidP="007B518C">
      <w:pPr>
        <w:pStyle w:val="ListParagraph"/>
        <w:numPr>
          <w:ilvl w:val="0"/>
          <w:numId w:val="2"/>
        </w:numPr>
        <w:spacing w:after="40"/>
      </w:pPr>
      <w:r>
        <w:t>Rilinger, Georg. 2026. “On Theoretical Innovation.”</w:t>
      </w:r>
    </w:p>
    <w:p w14:paraId="5AD09FDF" w14:textId="77777777" w:rsidR="007B518C" w:rsidRDefault="007B518C" w:rsidP="007B518C">
      <w:pPr>
        <w:pStyle w:val="ListParagraph"/>
        <w:numPr>
          <w:ilvl w:val="0"/>
          <w:numId w:val="2"/>
        </w:numPr>
        <w:spacing w:after="40"/>
      </w:pPr>
      <w:r>
        <w:t>Turco, Catherine. 2011. “Notes on a doctoral-student exercise in deconstructing scholarly work.”</w:t>
      </w:r>
    </w:p>
    <w:p w14:paraId="109223CD" w14:textId="77777777" w:rsidR="007B518C" w:rsidRDefault="007B518C" w:rsidP="007B518C">
      <w:pPr>
        <w:pStyle w:val="ListParagraph"/>
        <w:numPr>
          <w:ilvl w:val="0"/>
          <w:numId w:val="2"/>
        </w:numPr>
        <w:spacing w:after="40"/>
      </w:pPr>
      <w:r>
        <w:t>Zuckerman, Ezra. 2008. “Tips to Article-Writers”; “On Genre”; and 2010. “Guide to Evaluating/Refereeing Research Papers.”</w:t>
      </w:r>
    </w:p>
    <w:p w14:paraId="1DDD710E" w14:textId="77777777" w:rsidR="00AD06E5" w:rsidRDefault="00AD06E5">
      <w:pPr>
        <w:rPr>
          <w:rFonts w:ascii="Arial" w:eastAsia="Arial" w:hAnsi="Arial" w:cs="Arial"/>
          <w:b/>
          <w:bCs/>
          <w:color w:val="1F3864"/>
          <w:sz w:val="27"/>
          <w:szCs w:val="27"/>
        </w:rPr>
      </w:pPr>
      <w:r>
        <w:br w:type="page"/>
      </w:r>
    </w:p>
    <w:p w14:paraId="3E088E7E" w14:textId="3099F875" w:rsidR="00AC7266" w:rsidRDefault="00000000">
      <w:pPr>
        <w:pStyle w:val="Heading1"/>
      </w:pPr>
      <w:r>
        <w:lastRenderedPageBreak/>
        <w:t>Schedule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2159"/>
        <w:gridCol w:w="6301"/>
      </w:tblGrid>
      <w:tr w:rsidR="00AC7266" w14:paraId="7E7A5CCE" w14:textId="77777777" w:rsidTr="006E7CC2">
        <w:tc>
          <w:tcPr>
            <w:tcW w:w="900" w:type="dxa"/>
            <w:tcBorders>
              <w:top w:val="single" w:sz="1" w:space="0" w:color="BBBBBB"/>
              <w:left w:val="single" w:sz="1" w:space="0" w:color="BBBBBB"/>
              <w:bottom w:val="single" w:sz="1" w:space="0" w:color="BBBBBB"/>
              <w:right w:val="single" w:sz="1" w:space="0" w:color="BBBBBB"/>
            </w:tcBorders>
            <w:shd w:val="clear" w:color="auto" w:fill="1F3864"/>
            <w:tcMar>
              <w:top w:w="50" w:type="dxa"/>
              <w:left w:w="110" w:type="dxa"/>
              <w:bottom w:w="50" w:type="dxa"/>
              <w:right w:w="110" w:type="dxa"/>
            </w:tcMar>
          </w:tcPr>
          <w:p w14:paraId="694F3A62" w14:textId="77777777" w:rsidR="00AC7266" w:rsidRDefault="00000000">
            <w:r>
              <w:rPr>
                <w:b/>
                <w:bCs/>
                <w:color w:val="FFFFFF"/>
                <w:sz w:val="19"/>
                <w:szCs w:val="19"/>
              </w:rPr>
              <w:t>#</w:t>
            </w:r>
          </w:p>
        </w:tc>
        <w:tc>
          <w:tcPr>
            <w:tcW w:w="2159" w:type="dxa"/>
            <w:tcBorders>
              <w:top w:val="single" w:sz="1" w:space="0" w:color="BBBBBB"/>
              <w:left w:val="single" w:sz="1" w:space="0" w:color="BBBBBB"/>
              <w:bottom w:val="single" w:sz="1" w:space="0" w:color="BBBBBB"/>
              <w:right w:val="single" w:sz="1" w:space="0" w:color="BBBBBB"/>
            </w:tcBorders>
            <w:shd w:val="clear" w:color="auto" w:fill="1F3864"/>
            <w:tcMar>
              <w:top w:w="50" w:type="dxa"/>
              <w:left w:w="110" w:type="dxa"/>
              <w:bottom w:w="50" w:type="dxa"/>
              <w:right w:w="110" w:type="dxa"/>
            </w:tcMar>
          </w:tcPr>
          <w:p w14:paraId="1F7FADCD" w14:textId="77777777" w:rsidR="00AC7266" w:rsidRDefault="00000000">
            <w:r>
              <w:rPr>
                <w:b/>
                <w:bCs/>
                <w:color w:val="FFFFFF"/>
                <w:sz w:val="19"/>
                <w:szCs w:val="19"/>
              </w:rPr>
              <w:t>Date</w:t>
            </w:r>
          </w:p>
        </w:tc>
        <w:tc>
          <w:tcPr>
            <w:tcW w:w="6301" w:type="dxa"/>
            <w:tcBorders>
              <w:top w:val="single" w:sz="1" w:space="0" w:color="BBBBBB"/>
              <w:left w:val="single" w:sz="1" w:space="0" w:color="BBBBBB"/>
              <w:bottom w:val="single" w:sz="1" w:space="0" w:color="BBBBBB"/>
              <w:right w:val="single" w:sz="1" w:space="0" w:color="BBBBBB"/>
            </w:tcBorders>
            <w:shd w:val="clear" w:color="auto" w:fill="1F3864"/>
            <w:tcMar>
              <w:top w:w="50" w:type="dxa"/>
              <w:left w:w="110" w:type="dxa"/>
              <w:bottom w:w="50" w:type="dxa"/>
              <w:right w:w="110" w:type="dxa"/>
            </w:tcMar>
          </w:tcPr>
          <w:p w14:paraId="003B500B" w14:textId="77777777" w:rsidR="00AC7266" w:rsidRPr="00376D8A" w:rsidRDefault="00000000">
            <w:r>
              <w:rPr>
                <w:b/>
                <w:bCs/>
                <w:color w:val="FFFFFF"/>
              </w:rPr>
              <w:t>Topic</w:t>
            </w:r>
          </w:p>
        </w:tc>
      </w:tr>
      <w:tr w:rsidR="00AC7266" w14:paraId="4CAEED3D" w14:textId="77777777" w:rsidTr="006E7CC2">
        <w:tc>
          <w:tcPr>
            <w:tcW w:w="900"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37474E7D" w14:textId="77777777" w:rsidR="00AC7266" w:rsidRDefault="00000000">
            <w:r>
              <w:rPr>
                <w:color w:val="000000"/>
                <w:sz w:val="19"/>
                <w:szCs w:val="19"/>
              </w:rPr>
              <w:t>1</w:t>
            </w:r>
          </w:p>
        </w:tc>
        <w:tc>
          <w:tcPr>
            <w:tcW w:w="2159"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459AD8AB" w14:textId="77777777" w:rsidR="00AC7266" w:rsidRDefault="00000000">
            <w:r>
              <w:rPr>
                <w:color w:val="000000"/>
                <w:sz w:val="19"/>
                <w:szCs w:val="19"/>
              </w:rPr>
              <w:t>Sept 11</w:t>
            </w:r>
          </w:p>
        </w:tc>
        <w:tc>
          <w:tcPr>
            <w:tcW w:w="6301"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6076E7FE" w14:textId="77777777" w:rsidR="00AC7266" w:rsidRPr="00376D8A" w:rsidRDefault="00000000">
            <w:r>
              <w:rPr>
                <w:color w:val="000000"/>
              </w:rPr>
              <w:t>What is an organization and what is theory about them?</w:t>
            </w:r>
          </w:p>
        </w:tc>
      </w:tr>
      <w:tr w:rsidR="002D7017" w14:paraId="6C33A123" w14:textId="77777777" w:rsidTr="006E7CC2">
        <w:tc>
          <w:tcPr>
            <w:tcW w:w="900"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701E9064" w14:textId="77777777" w:rsidR="002D7017" w:rsidRDefault="002D7017">
            <w:pPr>
              <w:rPr>
                <w:color w:val="000000"/>
                <w:sz w:val="19"/>
                <w:szCs w:val="19"/>
              </w:rPr>
            </w:pPr>
          </w:p>
        </w:tc>
        <w:tc>
          <w:tcPr>
            <w:tcW w:w="2159"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5F9632C1" w14:textId="7DE6066E" w:rsidR="002D7017" w:rsidRDefault="002D7017">
            <w:pPr>
              <w:rPr>
                <w:color w:val="000000"/>
                <w:sz w:val="19"/>
                <w:szCs w:val="19"/>
              </w:rPr>
            </w:pPr>
            <w:r>
              <w:rPr>
                <w:color w:val="000000"/>
                <w:sz w:val="19"/>
                <w:szCs w:val="19"/>
              </w:rPr>
              <w:t>TBD</w:t>
            </w:r>
          </w:p>
        </w:tc>
        <w:tc>
          <w:tcPr>
            <w:tcW w:w="6301"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2025FBA5" w14:textId="715C7D2B" w:rsidR="002D7017" w:rsidRDefault="002D7017">
            <w:pPr>
              <w:rPr>
                <w:color w:val="000000"/>
              </w:rPr>
            </w:pPr>
            <w:r>
              <w:rPr>
                <w:color w:val="000000"/>
              </w:rPr>
              <w:t>Community Dinner: PIZZA</w:t>
            </w:r>
          </w:p>
        </w:tc>
      </w:tr>
      <w:tr w:rsidR="00AC7266" w14:paraId="5340BB0F" w14:textId="77777777" w:rsidTr="006E7CC2">
        <w:tc>
          <w:tcPr>
            <w:tcW w:w="900"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6DD02190" w14:textId="77777777" w:rsidR="00AC7266" w:rsidRDefault="00000000">
            <w:r>
              <w:rPr>
                <w:color w:val="000000"/>
                <w:sz w:val="19"/>
                <w:szCs w:val="19"/>
              </w:rPr>
              <w:t>2</w:t>
            </w:r>
          </w:p>
        </w:tc>
        <w:tc>
          <w:tcPr>
            <w:tcW w:w="2159"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64A47A6F" w14:textId="77777777" w:rsidR="00AC7266" w:rsidRDefault="00000000">
            <w:r>
              <w:rPr>
                <w:color w:val="000000"/>
                <w:sz w:val="19"/>
                <w:szCs w:val="19"/>
              </w:rPr>
              <w:t>Sept 18</w:t>
            </w:r>
          </w:p>
        </w:tc>
        <w:tc>
          <w:tcPr>
            <w:tcW w:w="6301"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14F9EE89" w14:textId="77777777" w:rsidR="00AC7266" w:rsidRPr="00376D8A" w:rsidRDefault="00000000">
            <w:r>
              <w:rPr>
                <w:color w:val="000000"/>
              </w:rPr>
              <w:t>The division of labor and the formal organization</w:t>
            </w:r>
          </w:p>
        </w:tc>
      </w:tr>
      <w:tr w:rsidR="00AC7266" w14:paraId="33239179" w14:textId="77777777" w:rsidTr="006E7CC2">
        <w:tc>
          <w:tcPr>
            <w:tcW w:w="900"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75551E9D" w14:textId="77777777" w:rsidR="00AC7266" w:rsidRDefault="00000000">
            <w:r>
              <w:rPr>
                <w:color w:val="000000"/>
                <w:sz w:val="19"/>
                <w:szCs w:val="19"/>
              </w:rPr>
              <w:t>3</w:t>
            </w:r>
          </w:p>
        </w:tc>
        <w:tc>
          <w:tcPr>
            <w:tcW w:w="2159"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5D846A04" w14:textId="77777777" w:rsidR="00AC7266" w:rsidRDefault="00000000">
            <w:r>
              <w:rPr>
                <w:color w:val="000000"/>
                <w:sz w:val="19"/>
                <w:szCs w:val="19"/>
              </w:rPr>
              <w:t>Sept 25</w:t>
            </w:r>
          </w:p>
        </w:tc>
        <w:tc>
          <w:tcPr>
            <w:tcW w:w="6301"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3BE3F465" w14:textId="77777777" w:rsidR="00AC7266" w:rsidRPr="00376D8A" w:rsidRDefault="00000000">
            <w:r>
              <w:rPr>
                <w:color w:val="000000"/>
              </w:rPr>
              <w:t>Coordination, control, and the labor process</w:t>
            </w:r>
          </w:p>
        </w:tc>
      </w:tr>
      <w:tr w:rsidR="00AC7266" w14:paraId="16B7FC90" w14:textId="77777777" w:rsidTr="006E7CC2">
        <w:tc>
          <w:tcPr>
            <w:tcW w:w="900"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76908D12" w14:textId="77777777" w:rsidR="00AC7266" w:rsidRDefault="00000000">
            <w:r>
              <w:rPr>
                <w:color w:val="000000"/>
                <w:sz w:val="19"/>
                <w:szCs w:val="19"/>
              </w:rPr>
              <w:t>4</w:t>
            </w:r>
          </w:p>
        </w:tc>
        <w:tc>
          <w:tcPr>
            <w:tcW w:w="2159"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2280DBA2" w14:textId="77777777" w:rsidR="00AC7266" w:rsidRDefault="00000000">
            <w:r>
              <w:rPr>
                <w:color w:val="000000"/>
                <w:sz w:val="19"/>
                <w:szCs w:val="19"/>
              </w:rPr>
              <w:t>Oct 2</w:t>
            </w:r>
          </w:p>
        </w:tc>
        <w:tc>
          <w:tcPr>
            <w:tcW w:w="6301"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4476A580" w14:textId="77777777" w:rsidR="00AC7266" w:rsidRPr="00376D8A" w:rsidRDefault="00000000">
            <w:r>
              <w:rPr>
                <w:color w:val="000000"/>
              </w:rPr>
              <w:t>The Carnegie School and the behavioral theory of the firm</w:t>
            </w:r>
          </w:p>
        </w:tc>
      </w:tr>
      <w:tr w:rsidR="00AC7266" w14:paraId="4D3D0C97" w14:textId="77777777" w:rsidTr="006E7CC2">
        <w:tc>
          <w:tcPr>
            <w:tcW w:w="900"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2B60EAB8" w14:textId="77777777" w:rsidR="00AC7266" w:rsidRDefault="00CD40BC">
            <w:r>
              <w:t>—</w:t>
            </w:r>
          </w:p>
        </w:tc>
        <w:tc>
          <w:tcPr>
            <w:tcW w:w="2159"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4019567B" w14:textId="77777777" w:rsidR="00AC7266" w:rsidRDefault="00000000">
            <w:r>
              <w:rPr>
                <w:color w:val="000000"/>
                <w:sz w:val="19"/>
                <w:szCs w:val="19"/>
              </w:rPr>
              <w:t>Oct 9</w:t>
            </w:r>
          </w:p>
        </w:tc>
        <w:tc>
          <w:tcPr>
            <w:tcW w:w="6301"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27178B05" w14:textId="091DD70F" w:rsidR="00AC7266" w:rsidRPr="00376D8A" w:rsidRDefault="00CD40BC">
            <w:r>
              <w:t>No class (</w:t>
            </w:r>
            <w:r w:rsidR="00D64A23">
              <w:t>T</w:t>
            </w:r>
            <w:r w:rsidR="00DE68BD">
              <w:t>ravel</w:t>
            </w:r>
            <w:r>
              <w:t>)</w:t>
            </w:r>
          </w:p>
        </w:tc>
      </w:tr>
      <w:tr w:rsidR="00AC7266" w14:paraId="41F99572" w14:textId="77777777" w:rsidTr="006E7CC2">
        <w:tc>
          <w:tcPr>
            <w:tcW w:w="900"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3A18EB86" w14:textId="77777777" w:rsidR="00AC7266" w:rsidRDefault="00000000">
            <w:r>
              <w:rPr>
                <w:color w:val="000000"/>
                <w:sz w:val="19"/>
                <w:szCs w:val="19"/>
              </w:rPr>
              <w:t>5</w:t>
            </w:r>
          </w:p>
        </w:tc>
        <w:tc>
          <w:tcPr>
            <w:tcW w:w="2159"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69105862" w14:textId="77777777" w:rsidR="00AC7266" w:rsidRDefault="00000000">
            <w:r>
              <w:rPr>
                <w:color w:val="000000"/>
                <w:sz w:val="19"/>
                <w:szCs w:val="19"/>
              </w:rPr>
              <w:t>Oct 16</w:t>
            </w:r>
          </w:p>
        </w:tc>
        <w:tc>
          <w:tcPr>
            <w:tcW w:w="6301"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331B863D" w14:textId="77777777" w:rsidR="00AC7266" w:rsidRPr="00376D8A" w:rsidRDefault="00000000">
            <w:r>
              <w:rPr>
                <w:color w:val="000000"/>
              </w:rPr>
              <w:t>Information processing and organization design</w:t>
            </w:r>
          </w:p>
        </w:tc>
      </w:tr>
      <w:tr w:rsidR="00AC7266" w14:paraId="264080A2" w14:textId="77777777" w:rsidTr="006E7CC2">
        <w:tc>
          <w:tcPr>
            <w:tcW w:w="900"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1EE7149A" w14:textId="77777777" w:rsidR="00AC7266" w:rsidRDefault="00000000">
            <w:r>
              <w:rPr>
                <w:color w:val="000000"/>
                <w:sz w:val="19"/>
                <w:szCs w:val="19"/>
              </w:rPr>
              <w:t>6</w:t>
            </w:r>
          </w:p>
        </w:tc>
        <w:tc>
          <w:tcPr>
            <w:tcW w:w="2159"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220E17C9" w14:textId="77777777" w:rsidR="00AC7266" w:rsidRDefault="00000000">
            <w:r>
              <w:rPr>
                <w:color w:val="000000"/>
                <w:sz w:val="19"/>
                <w:szCs w:val="19"/>
              </w:rPr>
              <w:t>Oct 23</w:t>
            </w:r>
          </w:p>
        </w:tc>
        <w:tc>
          <w:tcPr>
            <w:tcW w:w="6301"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11B34A92" w14:textId="77777777" w:rsidR="00AC7266" w:rsidRPr="00376D8A" w:rsidRDefault="00CD40BC">
            <w:r>
              <w:t>Why do firms exist? Boundaries, transactions, and the design of markets</w:t>
            </w:r>
          </w:p>
        </w:tc>
      </w:tr>
      <w:tr w:rsidR="00AC7266" w14:paraId="3BF5BF47" w14:textId="77777777" w:rsidTr="006E7CC2">
        <w:tc>
          <w:tcPr>
            <w:tcW w:w="900"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1393862B" w14:textId="77777777" w:rsidR="00AC7266" w:rsidRDefault="00000000">
            <w:r>
              <w:rPr>
                <w:color w:val="000000"/>
                <w:sz w:val="19"/>
                <w:szCs w:val="19"/>
              </w:rPr>
              <w:t>7</w:t>
            </w:r>
          </w:p>
        </w:tc>
        <w:tc>
          <w:tcPr>
            <w:tcW w:w="2159"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1D8EE5C2" w14:textId="77777777" w:rsidR="00AC7266" w:rsidRDefault="00000000">
            <w:r>
              <w:rPr>
                <w:color w:val="000000"/>
                <w:sz w:val="19"/>
                <w:szCs w:val="19"/>
              </w:rPr>
              <w:t>Oct 30</w:t>
            </w:r>
          </w:p>
        </w:tc>
        <w:tc>
          <w:tcPr>
            <w:tcW w:w="6301"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0E10F78E" w14:textId="77777777" w:rsidR="00AC7266" w:rsidRPr="00376D8A" w:rsidRDefault="00CD40BC">
            <w:r>
              <w:rPr>
                <w:color w:val="000000"/>
              </w:rPr>
              <w:t>Environments: selection, legitimacy, and the limits of adaptation</w:t>
            </w:r>
          </w:p>
        </w:tc>
      </w:tr>
      <w:tr w:rsidR="00AC7266" w14:paraId="6975DC38" w14:textId="77777777" w:rsidTr="006E7CC2">
        <w:tc>
          <w:tcPr>
            <w:tcW w:w="900"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5DB7E593" w14:textId="77777777" w:rsidR="00AC7266" w:rsidRDefault="00000000">
            <w:r>
              <w:rPr>
                <w:color w:val="000000"/>
                <w:sz w:val="19"/>
                <w:szCs w:val="19"/>
              </w:rPr>
              <w:t>8</w:t>
            </w:r>
          </w:p>
        </w:tc>
        <w:tc>
          <w:tcPr>
            <w:tcW w:w="2159"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72EF2FFC" w14:textId="77777777" w:rsidR="00AC7266" w:rsidRDefault="00000000">
            <w:r>
              <w:rPr>
                <w:color w:val="000000"/>
                <w:sz w:val="19"/>
                <w:szCs w:val="19"/>
              </w:rPr>
              <w:t>Nov 6</w:t>
            </w:r>
          </w:p>
        </w:tc>
        <w:tc>
          <w:tcPr>
            <w:tcW w:w="6301"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5D10D2DA" w14:textId="77777777" w:rsidR="00AC7266" w:rsidRPr="00376D8A" w:rsidRDefault="00CD40BC">
            <w:r>
              <w:rPr>
                <w:color w:val="000000"/>
              </w:rPr>
              <w:t>What kind of organization is a market? — discuss scheduling (CASBS)</w:t>
            </w:r>
          </w:p>
        </w:tc>
      </w:tr>
      <w:tr w:rsidR="00AC7266" w14:paraId="6C0304FD" w14:textId="77777777" w:rsidTr="006E7CC2">
        <w:tc>
          <w:tcPr>
            <w:tcW w:w="900"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698E472E" w14:textId="77777777" w:rsidR="00AC7266" w:rsidRDefault="00000000">
            <w:r>
              <w:rPr>
                <w:color w:val="000000"/>
                <w:sz w:val="19"/>
                <w:szCs w:val="19"/>
              </w:rPr>
              <w:t>9</w:t>
            </w:r>
          </w:p>
        </w:tc>
        <w:tc>
          <w:tcPr>
            <w:tcW w:w="2159"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124D8CB3" w14:textId="77777777" w:rsidR="00AC7266" w:rsidRDefault="00000000">
            <w:r>
              <w:rPr>
                <w:color w:val="000000"/>
                <w:sz w:val="19"/>
                <w:szCs w:val="19"/>
              </w:rPr>
              <w:t>Nov 13</w:t>
            </w:r>
          </w:p>
        </w:tc>
        <w:tc>
          <w:tcPr>
            <w:tcW w:w="6301"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441B7276" w14:textId="77777777" w:rsidR="00AC7266" w:rsidRPr="00376D8A" w:rsidRDefault="00AC7266">
            <w:r>
              <w:t>Expertise, professions, and technology — discuss scheduling (Wharton)</w:t>
            </w:r>
          </w:p>
        </w:tc>
      </w:tr>
      <w:tr w:rsidR="00AC7266" w14:paraId="78D08D80" w14:textId="77777777" w:rsidTr="006E7CC2">
        <w:tc>
          <w:tcPr>
            <w:tcW w:w="900"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4AE33BDF" w14:textId="77777777" w:rsidR="00AC7266" w:rsidRDefault="00000000">
            <w:r>
              <w:rPr>
                <w:color w:val="000000"/>
                <w:sz w:val="19"/>
                <w:szCs w:val="19"/>
              </w:rPr>
              <w:t>10</w:t>
            </w:r>
          </w:p>
        </w:tc>
        <w:tc>
          <w:tcPr>
            <w:tcW w:w="2159"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0A7CAB50" w14:textId="77777777" w:rsidR="00AC7266" w:rsidRDefault="00000000">
            <w:r>
              <w:rPr>
                <w:color w:val="000000"/>
                <w:sz w:val="19"/>
                <w:szCs w:val="19"/>
              </w:rPr>
              <w:t>Nov 20</w:t>
            </w:r>
          </w:p>
        </w:tc>
        <w:tc>
          <w:tcPr>
            <w:tcW w:w="6301"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6BC4D29C" w14:textId="77777777" w:rsidR="00AC7266" w:rsidRPr="00376D8A" w:rsidRDefault="00CD40BC">
            <w:r>
              <w:rPr>
                <w:color w:val="000000"/>
              </w:rPr>
              <w:t>Algorithms, AI, and the reorganization of work</w:t>
            </w:r>
          </w:p>
        </w:tc>
      </w:tr>
      <w:tr w:rsidR="00AC7266" w14:paraId="4EBBC0E4" w14:textId="77777777" w:rsidTr="006E7CC2">
        <w:tc>
          <w:tcPr>
            <w:tcW w:w="900"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73D157D1" w14:textId="77777777" w:rsidR="00AC7266" w:rsidRDefault="00000000">
            <w:r>
              <w:rPr>
                <w:color w:val="000000"/>
                <w:sz w:val="19"/>
                <w:szCs w:val="19"/>
              </w:rPr>
              <w:t>—</w:t>
            </w:r>
          </w:p>
        </w:tc>
        <w:tc>
          <w:tcPr>
            <w:tcW w:w="2159"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4122D18E" w14:textId="77777777" w:rsidR="00AC7266" w:rsidRDefault="00000000">
            <w:r>
              <w:rPr>
                <w:color w:val="000000"/>
                <w:sz w:val="19"/>
                <w:szCs w:val="19"/>
              </w:rPr>
              <w:t>Nov 27</w:t>
            </w:r>
          </w:p>
        </w:tc>
        <w:tc>
          <w:tcPr>
            <w:tcW w:w="6301"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6FCE0C53" w14:textId="77777777" w:rsidR="00AC7266" w:rsidRPr="00376D8A" w:rsidRDefault="00000000">
            <w:r>
              <w:rPr>
                <w:color w:val="000000"/>
              </w:rPr>
              <w:t>No class (Thanksgiving)</w:t>
            </w:r>
          </w:p>
        </w:tc>
      </w:tr>
      <w:tr w:rsidR="00AC7266" w14:paraId="419E0A89" w14:textId="77777777" w:rsidTr="006E7CC2">
        <w:tc>
          <w:tcPr>
            <w:tcW w:w="900"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13E3C485" w14:textId="77777777" w:rsidR="00AC7266" w:rsidRDefault="00000000">
            <w:r>
              <w:rPr>
                <w:color w:val="000000"/>
                <w:sz w:val="19"/>
                <w:szCs w:val="19"/>
              </w:rPr>
              <w:t>11</w:t>
            </w:r>
          </w:p>
        </w:tc>
        <w:tc>
          <w:tcPr>
            <w:tcW w:w="2159"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23F6E60E" w14:textId="77777777" w:rsidR="00AC7266" w:rsidRDefault="00000000">
            <w:r>
              <w:rPr>
                <w:color w:val="000000"/>
                <w:sz w:val="19"/>
                <w:szCs w:val="19"/>
              </w:rPr>
              <w:t>Dec 4</w:t>
            </w:r>
          </w:p>
        </w:tc>
        <w:tc>
          <w:tcPr>
            <w:tcW w:w="6301" w:type="dxa"/>
            <w:tcBorders>
              <w:top w:val="single" w:sz="1" w:space="0" w:color="BBBBBB"/>
              <w:left w:val="single" w:sz="1" w:space="0" w:color="BBBBBB"/>
              <w:bottom w:val="single" w:sz="1" w:space="0" w:color="BBBBBB"/>
              <w:right w:val="single" w:sz="1" w:space="0" w:color="BBBBBB"/>
            </w:tcBorders>
            <w:tcMar>
              <w:top w:w="50" w:type="dxa"/>
              <w:left w:w="110" w:type="dxa"/>
              <w:bottom w:w="50" w:type="dxa"/>
              <w:right w:w="110" w:type="dxa"/>
            </w:tcMar>
          </w:tcPr>
          <w:p w14:paraId="51E4625A" w14:textId="77777777" w:rsidR="00AC7266" w:rsidRPr="00376D8A" w:rsidRDefault="00000000">
            <w:r>
              <w:rPr>
                <w:color w:val="000000"/>
              </w:rPr>
              <w:t>Capstone: when expertise fails in organized complexity</w:t>
            </w:r>
          </w:p>
        </w:tc>
      </w:tr>
    </w:tbl>
    <w:p w14:paraId="6706FC90" w14:textId="77777777" w:rsidR="00C80521" w:rsidRDefault="00C80521">
      <w:pPr>
        <w:rPr>
          <w:rFonts w:ascii="Arial" w:eastAsia="Arial" w:hAnsi="Arial" w:cs="Arial"/>
          <w:b/>
          <w:bCs/>
          <w:color w:val="1F3864"/>
          <w:sz w:val="27"/>
          <w:szCs w:val="27"/>
        </w:rPr>
      </w:pPr>
    </w:p>
    <w:p w14:paraId="12141581" w14:textId="77777777" w:rsidR="00AC7266" w:rsidRDefault="00000000">
      <w:pPr>
        <w:pStyle w:val="Heading1"/>
      </w:pPr>
      <w:r>
        <w:t>Sessions</w:t>
      </w:r>
    </w:p>
    <w:p w14:paraId="2789ACA3" w14:textId="77777777" w:rsidR="00AC7266" w:rsidRDefault="00000000">
      <w:pPr>
        <w:pStyle w:val="Heading2"/>
        <w:spacing w:before="240"/>
      </w:pPr>
      <w:r>
        <w:t xml:space="preserve">Session 1 — Sept 11 — What is an organization and what is theory about them? </w:t>
      </w:r>
    </w:p>
    <w:p w14:paraId="67B0BA96" w14:textId="77777777" w:rsidR="00240CC7" w:rsidRPr="00240CC7" w:rsidRDefault="00240CC7" w:rsidP="00DC4206">
      <w:pPr>
        <w:spacing w:after="40"/>
      </w:pPr>
    </w:p>
    <w:p w14:paraId="01F2F060" w14:textId="77777777" w:rsidR="00AC7266" w:rsidRDefault="00376D8A">
      <w:pPr>
        <w:spacing w:after="40"/>
        <w:rPr>
          <w:b/>
          <w:bCs/>
        </w:rPr>
      </w:pPr>
      <w:r>
        <w:rPr>
          <w:b/>
          <w:bCs/>
        </w:rPr>
        <w:t>Read closely (and discuss with AI):</w:t>
      </w:r>
    </w:p>
    <w:p w14:paraId="5FFC4B38" w14:textId="77777777" w:rsidR="00AC7266" w:rsidRDefault="00000000">
      <w:pPr>
        <w:pStyle w:val="ListParagraph"/>
        <w:numPr>
          <w:ilvl w:val="0"/>
          <w:numId w:val="2"/>
        </w:numPr>
        <w:spacing w:after="40"/>
      </w:pPr>
      <w:r>
        <w:t>Bittner, Egon. 1965. “The Concept of Organization.” Social Research 32(3): 239–255. (the impossibility of a literal reading of formal schemes — the anchor for the whole term)</w:t>
      </w:r>
    </w:p>
    <w:p w14:paraId="6CDE93F6" w14:textId="77777777" w:rsidR="001F2D0D" w:rsidRDefault="001F2D0D" w:rsidP="001F2D0D">
      <w:pPr>
        <w:pStyle w:val="ListParagraph"/>
        <w:numPr>
          <w:ilvl w:val="0"/>
          <w:numId w:val="2"/>
        </w:numPr>
        <w:spacing w:after="40"/>
      </w:pPr>
      <w:r>
        <w:t>Haveman, Heather A. 2022. The Power of Organizations: A New Approach to Organizational Theory. Princeton, NJ: Princeton University Press. Chapter 1 (“Introduction,” pp. 1–20) and Chapter 3 (“The Evolution of Research on Organizations,” pp. 51–79).</w:t>
      </w:r>
    </w:p>
    <w:p w14:paraId="4060FAE5" w14:textId="6385EDF8" w:rsidR="00C91CFC" w:rsidRDefault="00C91CFC" w:rsidP="001D3679">
      <w:pPr>
        <w:pStyle w:val="ListParagraph"/>
        <w:numPr>
          <w:ilvl w:val="0"/>
          <w:numId w:val="2"/>
        </w:numPr>
        <w:spacing w:after="40"/>
      </w:pPr>
      <w:r>
        <w:t>King, Brayden G., Teppo Felin, and David A. Whetten. 2010. “Perspective—Finding the Organization in Organizational Theory: A Meta-Theory of the Organization as a Social Actor.” Organization Science 21(1): 290–305.</w:t>
      </w:r>
    </w:p>
    <w:p w14:paraId="18367F08" w14:textId="1CBA7F8A" w:rsidR="00C91CFC" w:rsidRDefault="00D539C7" w:rsidP="00C91CFC">
      <w:pPr>
        <w:pStyle w:val="ListParagraph"/>
        <w:numPr>
          <w:ilvl w:val="0"/>
          <w:numId w:val="2"/>
        </w:numPr>
        <w:spacing w:after="40"/>
      </w:pPr>
      <w:r>
        <w:t>Selznick, Philip. 1948. “Foundations of the Theory of Organization.” American Sociological Review 13(1): 25–35.</w:t>
      </w:r>
    </w:p>
    <w:p w14:paraId="5B11C0E9" w14:textId="77777777" w:rsidR="00DC4206" w:rsidRDefault="00DC4206" w:rsidP="00DC4206">
      <w:pPr>
        <w:spacing w:after="40"/>
      </w:pPr>
    </w:p>
    <w:p w14:paraId="53227F76" w14:textId="77777777" w:rsidR="00DC4206" w:rsidRDefault="00DC4206" w:rsidP="00DC4206">
      <w:pPr>
        <w:spacing w:before="40" w:after="40"/>
        <w:rPr>
          <w:b/>
          <w:bCs/>
        </w:rPr>
      </w:pPr>
      <w:r>
        <w:rPr>
          <w:b/>
          <w:bCs/>
        </w:rPr>
        <w:t>Discuss with AI:</w:t>
      </w:r>
    </w:p>
    <w:p w14:paraId="6D80C362" w14:textId="77777777" w:rsidR="00DC4206" w:rsidRDefault="00DC4206" w:rsidP="00DC4206">
      <w:pPr>
        <w:pStyle w:val="ListParagraph"/>
        <w:numPr>
          <w:ilvl w:val="0"/>
          <w:numId w:val="2"/>
        </w:numPr>
        <w:spacing w:after="40"/>
      </w:pPr>
      <w:r>
        <w:t>Scott, W. Richard, and Gerald F. Davis. 2007. Organizations and Organizing: Rational, Natural, and Open Systems Perspectives. New York: Routledge. Chapters 1 and 5.</w:t>
      </w:r>
    </w:p>
    <w:p w14:paraId="7FD4678E" w14:textId="77777777" w:rsidR="00DC4206" w:rsidRDefault="00DC4206" w:rsidP="00DC4206">
      <w:pPr>
        <w:pStyle w:val="ListParagraph"/>
        <w:numPr>
          <w:ilvl w:val="0"/>
          <w:numId w:val="2"/>
        </w:numPr>
        <w:spacing w:after="40"/>
      </w:pPr>
      <w:r>
        <w:t>Merton, Robert K. 1968 [1949]. “On Sociological Theories of the Middle Range.” Pp. 39–72 in Social Theory and Social Structure, enlarged edition. New York: Free Press.</w:t>
      </w:r>
    </w:p>
    <w:p w14:paraId="1437FE4A" w14:textId="77777777" w:rsidR="00DC4206" w:rsidRDefault="00DC4206" w:rsidP="00DC4206">
      <w:pPr>
        <w:pStyle w:val="ListParagraph"/>
        <w:numPr>
          <w:ilvl w:val="0"/>
          <w:numId w:val="2"/>
        </w:numPr>
        <w:spacing w:after="40"/>
      </w:pPr>
      <w:r>
        <w:t>Davis, Gerald F. 2015. “Editorial Essay: What Is Organizational Research For?” Administrative Science Quarterly 60(2): 179–188.</w:t>
      </w:r>
    </w:p>
    <w:p w14:paraId="432308F1" w14:textId="77777777" w:rsidR="00AC7266" w:rsidRDefault="00000000">
      <w:pPr>
        <w:pStyle w:val="Heading2"/>
        <w:spacing w:before="240"/>
      </w:pPr>
      <w:r>
        <w:lastRenderedPageBreak/>
        <w:t>Session 2 — Sept 18 — The division of labor and the formal organization</w:t>
      </w:r>
    </w:p>
    <w:p w14:paraId="321AD7E6" w14:textId="77777777" w:rsidR="00E56CD2" w:rsidRDefault="00E56CD2">
      <w:pPr>
        <w:spacing w:after="40"/>
        <w:rPr>
          <w:b/>
          <w:bCs/>
        </w:rPr>
      </w:pPr>
    </w:p>
    <w:p w14:paraId="4AD95DEF" w14:textId="77777777" w:rsidR="00E56CD2" w:rsidRPr="00E56CD2" w:rsidRDefault="00E56CD2">
      <w:pPr>
        <w:spacing w:after="40"/>
        <w:rPr>
          <w:b/>
          <w:bCs/>
        </w:rPr>
      </w:pPr>
      <w:r>
        <w:rPr>
          <w:b/>
          <w:bCs/>
        </w:rPr>
        <w:t>Read closely (and discuss with AI):</w:t>
      </w:r>
    </w:p>
    <w:p w14:paraId="0FF56954" w14:textId="77777777" w:rsidR="00AC7266" w:rsidRDefault="00000000">
      <w:pPr>
        <w:pStyle w:val="ListParagraph"/>
        <w:numPr>
          <w:ilvl w:val="0"/>
          <w:numId w:val="2"/>
        </w:numPr>
        <w:spacing w:after="40"/>
      </w:pPr>
      <w:r>
        <w:t>Smith, Adam. 1776. The Wealth of Nations. “Of the Division of Labour,” Book 1, Chapters 1–3.</w:t>
      </w:r>
    </w:p>
    <w:p w14:paraId="54D66447" w14:textId="77777777" w:rsidR="00AC7266" w:rsidRDefault="00000000">
      <w:pPr>
        <w:pStyle w:val="ListParagraph"/>
        <w:numPr>
          <w:ilvl w:val="0"/>
          <w:numId w:val="2"/>
        </w:numPr>
        <w:spacing w:after="40"/>
      </w:pPr>
      <w:r>
        <w:t>Weber, Max. 1978 [1968]. Economy and Society. Berkeley: University of California Press. “The Types of Legitimate Domination,” pp. 212–254, and “Bureaucracy,” pp. 956–969.</w:t>
      </w:r>
    </w:p>
    <w:p w14:paraId="3FD1CA70" w14:textId="77777777" w:rsidR="00124DE2" w:rsidRDefault="00124DE2">
      <w:pPr>
        <w:pStyle w:val="ListParagraph"/>
        <w:numPr>
          <w:ilvl w:val="0"/>
          <w:numId w:val="2"/>
        </w:numPr>
        <w:spacing w:after="40"/>
      </w:pPr>
      <w:r>
        <w:rPr>
          <w:color w:val="222222"/>
          <w:szCs w:val="20"/>
          <w:shd w:val="clear" w:color="auto" w:fill="FFFFFF"/>
        </w:rPr>
        <w:t>Weil, David. 2014. The Fissured Workplace: Why Work Became So Bad for So Many and What Can Be Done to Improve It. Cambridge, MA: Harvard University Press. Chapter 5 (“The Subcontracted Workplace”) and Chapter 6 (“Fissuring and Franchising”).</w:t>
      </w:r>
    </w:p>
    <w:p w14:paraId="6E5011F0" w14:textId="77777777" w:rsidR="00124DE2" w:rsidRDefault="00124DE2">
      <w:pPr>
        <w:spacing w:before="40" w:after="40"/>
        <w:rPr>
          <w:b/>
          <w:bCs/>
        </w:rPr>
      </w:pPr>
    </w:p>
    <w:p w14:paraId="10CD0992" w14:textId="77777777" w:rsidR="00AC7266" w:rsidRDefault="00E56CD2">
      <w:pPr>
        <w:spacing w:before="40" w:after="40"/>
      </w:pPr>
      <w:r>
        <w:rPr>
          <w:b/>
          <w:bCs/>
        </w:rPr>
        <w:t>Discuss with AI:</w:t>
      </w:r>
    </w:p>
    <w:p w14:paraId="24F4D060" w14:textId="77777777" w:rsidR="00510CE9" w:rsidRPr="000D6F0D" w:rsidRDefault="00510CE9" w:rsidP="00510CE9">
      <w:pPr>
        <w:pStyle w:val="ListParagraph"/>
        <w:numPr>
          <w:ilvl w:val="0"/>
          <w:numId w:val="2"/>
        </w:numPr>
        <w:tabs>
          <w:tab w:val="left" w:pos="709"/>
        </w:tabs>
        <w:suppressAutoHyphens/>
        <w:spacing w:after="40" w:line="276" w:lineRule="auto"/>
        <w:rPr>
          <w:rFonts w:asciiTheme="minorHAnsi" w:hAnsiTheme="minorHAnsi" w:cstheme="minorHAnsi"/>
          <w:sz w:val="20"/>
          <w:szCs w:val="20"/>
        </w:rPr>
      </w:pPr>
      <w:r>
        <w:rPr>
          <w:szCs w:val="20"/>
        </w:rPr>
        <w:t>Braudel, Fernand. 1977. Afterthoughts on Material Civilization and Capitalism. Baltimore: Johns Hopkins University Press. “Capitalism and Dividing Up the World,” pp. 79–117.</w:t>
      </w:r>
    </w:p>
    <w:p w14:paraId="5EEABE67" w14:textId="5FD85325" w:rsidR="00124DE2" w:rsidRPr="00124DE2" w:rsidRDefault="00124DE2" w:rsidP="00124DE2">
      <w:pPr>
        <w:pStyle w:val="ListParagraph"/>
        <w:numPr>
          <w:ilvl w:val="0"/>
          <w:numId w:val="2"/>
        </w:numPr>
        <w:tabs>
          <w:tab w:val="left" w:pos="709"/>
        </w:tabs>
        <w:suppressAutoHyphens/>
        <w:spacing w:after="40" w:line="276" w:lineRule="auto"/>
        <w:rPr>
          <w:rFonts w:asciiTheme="minorHAnsi" w:hAnsiTheme="minorHAnsi" w:cstheme="minorHAnsi"/>
          <w:sz w:val="20"/>
          <w:szCs w:val="20"/>
        </w:rPr>
      </w:pPr>
      <w:r>
        <w:rPr>
          <w:szCs w:val="20"/>
        </w:rPr>
        <w:t>Durkheim, Émile. 2014 [1893]. The Division of Labor in Society. Edited by Steven Lukes; translated by W. D. Halls. New York: Free Press.</w:t>
      </w:r>
      <w:r>
        <w:rPr>
          <w:b/>
          <w:bCs/>
          <w:szCs w:val="20"/>
        </w:rPr>
        <w:t xml:space="preserve"> </w:t>
      </w:r>
    </w:p>
    <w:p w14:paraId="6E9752DA" w14:textId="77777777" w:rsidR="00124DE2" w:rsidRPr="00F11071" w:rsidRDefault="00E56CD2" w:rsidP="00F11071">
      <w:pPr>
        <w:pStyle w:val="ListParagraph"/>
        <w:numPr>
          <w:ilvl w:val="0"/>
          <w:numId w:val="2"/>
        </w:numPr>
        <w:tabs>
          <w:tab w:val="left" w:pos="709"/>
        </w:tabs>
        <w:suppressAutoHyphens/>
        <w:spacing w:after="40" w:line="276" w:lineRule="auto"/>
        <w:rPr>
          <w:rFonts w:asciiTheme="minorHAnsi" w:hAnsiTheme="minorHAnsi" w:cstheme="minorHAnsi"/>
          <w:sz w:val="20"/>
          <w:szCs w:val="20"/>
        </w:rPr>
      </w:pPr>
      <w:r>
        <w:rPr>
          <w:szCs w:val="20"/>
        </w:rPr>
        <w:t>Shenhav, Yehouda. 1999. Manufacturing Rationality: The Engineering Foundations of the Managerial Revolution. Oxford: Oxford University Press. Chapters 1 and 6 (pp. 16–44, 162–194).</w:t>
      </w:r>
    </w:p>
    <w:p w14:paraId="3E526271" w14:textId="77777777" w:rsidR="00124DE2" w:rsidRPr="00124DE2" w:rsidRDefault="00124DE2" w:rsidP="00124DE2">
      <w:pPr>
        <w:pStyle w:val="ListParagraph"/>
        <w:numPr>
          <w:ilvl w:val="0"/>
          <w:numId w:val="2"/>
        </w:numPr>
        <w:spacing w:after="40"/>
      </w:pPr>
      <w:r>
        <w:t>Barnard, Chester I. 1968 [1938]. The Functions of the Executive. 30th Anniversary Edition. Cambridge, MA: Harvard University Press. Chapters 7 (“The Theory of Formal Organization”), 9 (“Informal Organizations and Their Relation to Formal Organizations”), and 12 (“The Theory of Authority”).</w:t>
      </w:r>
    </w:p>
    <w:p w14:paraId="79975C71" w14:textId="77777777" w:rsidR="00124DE2" w:rsidRPr="00124DE2" w:rsidRDefault="00124DE2" w:rsidP="00124DE2">
      <w:pPr>
        <w:pStyle w:val="ListParagraph"/>
        <w:numPr>
          <w:ilvl w:val="0"/>
          <w:numId w:val="2"/>
        </w:numPr>
        <w:spacing w:after="40"/>
      </w:pPr>
      <w:r>
        <w:t>Merton, Robert K. 1940. “Bureaucratic Structure and Personality.” Social Forces 18(4): 560–568.</w:t>
      </w:r>
    </w:p>
    <w:p w14:paraId="3EC2619F" w14:textId="77777777" w:rsidR="00AC7266" w:rsidRDefault="00000000">
      <w:pPr>
        <w:pStyle w:val="Heading2"/>
        <w:spacing w:before="240"/>
      </w:pPr>
      <w:r>
        <w:t>Session 3 — Sept 25 — Coordination, control, and the labor process</w:t>
      </w:r>
    </w:p>
    <w:p w14:paraId="4227F34B" w14:textId="77777777" w:rsidR="00510CE9" w:rsidRDefault="00510CE9">
      <w:pPr>
        <w:spacing w:after="40"/>
        <w:rPr>
          <w:b/>
          <w:bCs/>
        </w:rPr>
      </w:pPr>
    </w:p>
    <w:p w14:paraId="11AD589E" w14:textId="77777777" w:rsidR="00510CE9" w:rsidRDefault="00510CE9" w:rsidP="00510CE9">
      <w:pPr>
        <w:spacing w:after="40"/>
        <w:rPr>
          <w:b/>
          <w:bCs/>
        </w:rPr>
      </w:pPr>
      <w:r>
        <w:rPr>
          <w:b/>
          <w:bCs/>
        </w:rPr>
        <w:t>Read closely (and discuss with AI):</w:t>
      </w:r>
    </w:p>
    <w:p w14:paraId="0721CC43" w14:textId="78AE6198" w:rsidR="002F3AC9" w:rsidRPr="002F3AC9" w:rsidRDefault="002F3AC9" w:rsidP="002F3AC9">
      <w:pPr>
        <w:pStyle w:val="ListParagraph"/>
        <w:numPr>
          <w:ilvl w:val="0"/>
          <w:numId w:val="2"/>
        </w:numPr>
        <w:tabs>
          <w:tab w:val="left" w:pos="709"/>
        </w:tabs>
        <w:suppressAutoHyphens/>
        <w:spacing w:after="40" w:line="276" w:lineRule="auto"/>
        <w:ind w:right="267"/>
        <w:rPr>
          <w:rFonts w:asciiTheme="minorHAnsi" w:hAnsiTheme="minorHAnsi" w:cstheme="minorHAnsi"/>
          <w:sz w:val="20"/>
          <w:szCs w:val="20"/>
        </w:rPr>
      </w:pPr>
      <w:proofErr w:type="spellStart"/>
      <w:r>
        <w:rPr>
          <w:spacing w:val="-2"/>
          <w:szCs w:val="20"/>
        </w:rPr>
        <w:t>Burawoy</w:t>
      </w:r>
      <w:proofErr w:type="spellEnd"/>
      <w:r>
        <w:rPr>
          <w:spacing w:val="-2"/>
          <w:szCs w:val="20"/>
        </w:rPr>
        <w:t>, Michael. 1979. “Thirty Years of Making Out.” Chapter 4, pp. 46–73 in Manufacturing Consent: Changes in the Labor Process under Monopoly Capitalism. Chicago: University of Chicago Press.</w:t>
      </w:r>
    </w:p>
    <w:p w14:paraId="422D6D1B" w14:textId="1F45DE5D" w:rsidR="00510CE9" w:rsidRPr="007F4F2F" w:rsidRDefault="00510CE9" w:rsidP="007F4F2F">
      <w:pPr>
        <w:pStyle w:val="ListParagraph"/>
        <w:numPr>
          <w:ilvl w:val="0"/>
          <w:numId w:val="2"/>
        </w:numPr>
        <w:tabs>
          <w:tab w:val="left" w:pos="709"/>
        </w:tabs>
        <w:suppressAutoHyphens/>
        <w:spacing w:after="40" w:line="276" w:lineRule="auto"/>
        <w:ind w:right="267"/>
        <w:rPr>
          <w:szCs w:val="20"/>
        </w:rPr>
      </w:pPr>
      <w:r>
        <w:rPr>
          <w:szCs w:val="20"/>
        </w:rPr>
        <w:t>Edwards, Richard. 1979. Contested Terrain: The Transformation of the Workplace in the Twentieth Century. New York: Basic Books. (out of print; used copies only — scan on Canvas)</w:t>
      </w:r>
      <w:r>
        <w:rPr>
          <w:b/>
          <w:bCs/>
          <w:szCs w:val="20"/>
        </w:rPr>
        <w:t xml:space="preserve"> </w:t>
      </w:r>
      <w:r w:rsidR="007F4F2F" w:rsidRPr="007F4F2F">
        <w:rPr>
          <w:szCs w:val="20"/>
        </w:rPr>
        <w:t>Chapters 6-8, pp. 90-162.</w:t>
      </w:r>
    </w:p>
    <w:p w14:paraId="499B8EB9" w14:textId="77777777" w:rsidR="003E2F9A" w:rsidRPr="003E2F9A" w:rsidRDefault="003E2F9A" w:rsidP="003E2F9A">
      <w:pPr>
        <w:pStyle w:val="ListParagraph"/>
        <w:numPr>
          <w:ilvl w:val="0"/>
          <w:numId w:val="2"/>
        </w:numPr>
        <w:spacing w:after="40"/>
      </w:pPr>
      <w:r>
        <w:t>Vallas, Steven, and Juliet B. Schor. 2020. “What Do Platforms Do? Understanding the Gig Economy.” Annual Review of Sociology 46: 273–294.</w:t>
      </w:r>
    </w:p>
    <w:p w14:paraId="6FBF2333" w14:textId="77777777" w:rsidR="00AC7266" w:rsidRDefault="00510CE9">
      <w:pPr>
        <w:spacing w:before="40" w:after="40"/>
        <w:rPr>
          <w:b/>
          <w:bCs/>
        </w:rPr>
      </w:pPr>
      <w:r>
        <w:rPr>
          <w:b/>
          <w:bCs/>
        </w:rPr>
        <w:t>Discuss with AI:</w:t>
      </w:r>
    </w:p>
    <w:p w14:paraId="1856013D" w14:textId="46BCBA95" w:rsidR="005822B9" w:rsidRPr="005822B9" w:rsidRDefault="005822B9" w:rsidP="005822B9">
      <w:pPr>
        <w:pStyle w:val="ListParagraph"/>
        <w:numPr>
          <w:ilvl w:val="0"/>
          <w:numId w:val="2"/>
        </w:numPr>
        <w:tabs>
          <w:tab w:val="left" w:pos="709"/>
        </w:tabs>
        <w:suppressAutoHyphens/>
        <w:spacing w:after="40" w:line="276" w:lineRule="auto"/>
        <w:ind w:right="267"/>
        <w:rPr>
          <w:rFonts w:asciiTheme="minorHAnsi" w:hAnsiTheme="minorHAnsi" w:cstheme="minorHAnsi"/>
          <w:sz w:val="20"/>
          <w:szCs w:val="20"/>
        </w:rPr>
      </w:pPr>
      <w:r>
        <w:rPr>
          <w:szCs w:val="20"/>
        </w:rPr>
        <w:t>Braverman, Harry. 1998 [1974]. Labor and Monopoly Capital: The Degradation of Work in the Twentieth Century. 25th Anniversary Edition. New York: Monthly Review Press. Chapters 5–6.</w:t>
      </w:r>
    </w:p>
    <w:p w14:paraId="12B64D1F" w14:textId="640469A6" w:rsidR="00ED5D3C" w:rsidRPr="00ED5D3C" w:rsidRDefault="00ED5D3C" w:rsidP="00E05D18">
      <w:pPr>
        <w:pStyle w:val="ListParagraph"/>
        <w:numPr>
          <w:ilvl w:val="0"/>
          <w:numId w:val="2"/>
        </w:numPr>
        <w:tabs>
          <w:tab w:val="left" w:pos="709"/>
        </w:tabs>
        <w:suppressAutoHyphens/>
        <w:spacing w:after="40"/>
        <w:ind w:right="267"/>
        <w:rPr>
          <w:rFonts w:asciiTheme="minorHAnsi" w:hAnsiTheme="minorHAnsi" w:cstheme="minorHAnsi"/>
          <w:sz w:val="20"/>
          <w:szCs w:val="20"/>
        </w:rPr>
      </w:pPr>
      <w:r>
        <w:rPr>
          <w:szCs w:val="20"/>
        </w:rPr>
        <w:t>Crozier, Michel. 2010 [1964]. The Bureaucratic Phenomenon. New Brunswick, NJ: Transaction Publishers. Chapters 5–6.</w:t>
      </w:r>
    </w:p>
    <w:p w14:paraId="76B95FD2" w14:textId="77777777" w:rsidR="00510CE9" w:rsidRPr="00510CE9" w:rsidRDefault="00510CE9" w:rsidP="00E05D18">
      <w:pPr>
        <w:pStyle w:val="ListParagraph"/>
        <w:numPr>
          <w:ilvl w:val="0"/>
          <w:numId w:val="2"/>
        </w:numPr>
        <w:spacing w:after="40"/>
        <w:rPr>
          <w:rFonts w:cstheme="minorHAnsi"/>
          <w:sz w:val="20"/>
          <w:szCs w:val="20"/>
        </w:rPr>
      </w:pPr>
      <w:r>
        <w:rPr>
          <w:szCs w:val="20"/>
        </w:rPr>
        <w:t>Marx, Karl. 1992 [1844]. “Estranged Labour.” In Economic and Philosophical Manuscripts of 1844, in Early Writings, translated by Rodney Livingstone and Gregor Benton. London: Penguin Classics. (Bottomore’s older translation renders this “Alienated Labour.”)</w:t>
      </w:r>
    </w:p>
    <w:p w14:paraId="409DF905" w14:textId="77777777" w:rsidR="00AC7266" w:rsidRPr="00EE100F" w:rsidRDefault="00510CE9" w:rsidP="00510CE9">
      <w:pPr>
        <w:pStyle w:val="ListParagraph"/>
        <w:numPr>
          <w:ilvl w:val="0"/>
          <w:numId w:val="2"/>
        </w:numPr>
        <w:tabs>
          <w:tab w:val="left" w:pos="709"/>
        </w:tabs>
        <w:suppressAutoHyphens/>
        <w:spacing w:after="40" w:line="276" w:lineRule="auto"/>
        <w:ind w:right="177"/>
        <w:rPr>
          <w:rFonts w:asciiTheme="minorHAnsi" w:hAnsiTheme="minorHAnsi" w:cstheme="minorHAnsi"/>
          <w:sz w:val="20"/>
          <w:szCs w:val="20"/>
        </w:rPr>
      </w:pPr>
      <w:r>
        <w:rPr>
          <w:szCs w:val="20"/>
        </w:rPr>
        <w:t>Roy, Donald. 1952. “Quota Restriction and Goldbricking in a Machine Shop.” American Journal of Sociology 57(5): 427–442.</w:t>
      </w:r>
    </w:p>
    <w:p w14:paraId="076706B8" w14:textId="77777777" w:rsidR="00AC7266" w:rsidRPr="00EE100F" w:rsidRDefault="00510CE9" w:rsidP="00510CE9">
      <w:pPr>
        <w:pStyle w:val="ListParagraph"/>
        <w:numPr>
          <w:ilvl w:val="0"/>
          <w:numId w:val="2"/>
        </w:numPr>
        <w:tabs>
          <w:tab w:val="left" w:pos="709"/>
        </w:tabs>
        <w:suppressAutoHyphens/>
        <w:spacing w:after="40" w:line="276" w:lineRule="auto"/>
        <w:ind w:right="177"/>
        <w:rPr>
          <w:rFonts w:asciiTheme="minorHAnsi" w:hAnsiTheme="minorHAnsi" w:cstheme="minorHAnsi"/>
          <w:sz w:val="20"/>
          <w:szCs w:val="20"/>
        </w:rPr>
      </w:pPr>
      <w:r>
        <w:rPr>
          <w:szCs w:val="20"/>
        </w:rPr>
        <w:lastRenderedPageBreak/>
        <w:t>Gouldner, Alvin W. 1954. Patterns of Industrial Bureaucracy. Glencoe, IL: Free Press. Selections (pp. 59–85).</w:t>
      </w:r>
    </w:p>
    <w:p w14:paraId="1679626A" w14:textId="77777777" w:rsidR="008B5610" w:rsidRDefault="00000000">
      <w:pPr>
        <w:pStyle w:val="Heading2"/>
        <w:spacing w:before="240"/>
      </w:pPr>
      <w:r>
        <w:t>Session 4 — Oct 2 — The Carnegie School and the behavioral theory of the firm</w:t>
      </w:r>
    </w:p>
    <w:p w14:paraId="49C13E5F" w14:textId="77777777" w:rsidR="00AC7266" w:rsidRDefault="00ED5D3C">
      <w:pPr>
        <w:spacing w:after="40"/>
      </w:pPr>
      <w:r>
        <w:rPr>
          <w:b/>
          <w:bCs/>
        </w:rPr>
        <w:t>Read closely (and discuss with AI):</w:t>
      </w:r>
    </w:p>
    <w:p w14:paraId="15828F64" w14:textId="77777777" w:rsidR="00ED5D3C" w:rsidRPr="000D6F0D" w:rsidRDefault="00ED5D3C" w:rsidP="00ED5D3C">
      <w:pPr>
        <w:pStyle w:val="ListParagraph"/>
        <w:numPr>
          <w:ilvl w:val="0"/>
          <w:numId w:val="2"/>
        </w:numPr>
        <w:spacing w:after="40"/>
        <w:rPr>
          <w:rFonts w:asciiTheme="minorHAnsi" w:hAnsiTheme="minorHAnsi" w:cstheme="minorHAnsi"/>
          <w:sz w:val="20"/>
          <w:szCs w:val="20"/>
        </w:rPr>
      </w:pPr>
      <w:r>
        <w:rPr>
          <w:szCs w:val="20"/>
        </w:rPr>
        <w:t>Cyert, Richard M., and James G. March. 1992 [1963]. A Behavioral Theory of the Firm. 2nd Edition. Oxford: Blackwell. Chapters 3 and 6.</w:t>
      </w:r>
    </w:p>
    <w:p w14:paraId="4CC3B0BD" w14:textId="77777777" w:rsidR="00ED5D3C" w:rsidRPr="000D6F0D" w:rsidRDefault="00ED5D3C" w:rsidP="00ED5D3C">
      <w:pPr>
        <w:pStyle w:val="ListParagraph"/>
        <w:numPr>
          <w:ilvl w:val="0"/>
          <w:numId w:val="2"/>
        </w:numPr>
        <w:spacing w:after="40"/>
        <w:rPr>
          <w:rFonts w:asciiTheme="minorHAnsi" w:hAnsiTheme="minorHAnsi" w:cstheme="minorHAnsi"/>
          <w:sz w:val="20"/>
          <w:szCs w:val="20"/>
        </w:rPr>
      </w:pPr>
      <w:r>
        <w:rPr>
          <w:iCs/>
          <w:szCs w:val="20"/>
        </w:rPr>
        <w:t>March, James G., and Herbert A. Simon. 1993 [1958]. Organizations. 2nd Edition. Oxford: Blackwell. Chapters 1 and 6.</w:t>
      </w:r>
    </w:p>
    <w:p w14:paraId="0A603275" w14:textId="77777777" w:rsidR="00813001" w:rsidRDefault="00ED5D3C" w:rsidP="00813001">
      <w:pPr>
        <w:pStyle w:val="ListParagraph"/>
        <w:numPr>
          <w:ilvl w:val="0"/>
          <w:numId w:val="2"/>
        </w:numPr>
        <w:spacing w:after="40"/>
        <w:rPr>
          <w:rFonts w:asciiTheme="minorHAnsi" w:hAnsiTheme="minorHAnsi" w:cstheme="minorHAnsi"/>
          <w:sz w:val="20"/>
          <w:szCs w:val="20"/>
        </w:rPr>
      </w:pPr>
      <w:r>
        <w:rPr>
          <w:szCs w:val="20"/>
        </w:rPr>
        <w:t>Cohen, Michael D., James G. March, and Johan P. Olsen. 1972. “A Garbage Can Model of Organizational Choice.” Administrative Science Quarterly 17(1): 1–25.</w:t>
      </w:r>
    </w:p>
    <w:p w14:paraId="277C6648" w14:textId="77777777" w:rsidR="00E05D18" w:rsidRPr="00E05D18" w:rsidRDefault="00E05D18" w:rsidP="00E05D18">
      <w:pPr>
        <w:pStyle w:val="ListParagraph"/>
        <w:spacing w:after="40"/>
        <w:rPr>
          <w:rFonts w:asciiTheme="minorHAnsi" w:hAnsiTheme="minorHAnsi" w:cstheme="minorHAnsi"/>
          <w:sz w:val="20"/>
          <w:szCs w:val="20"/>
        </w:rPr>
      </w:pPr>
    </w:p>
    <w:p w14:paraId="6A6C9F56" w14:textId="77777777" w:rsidR="00AC7266" w:rsidRDefault="00ED5D3C">
      <w:pPr>
        <w:spacing w:before="40" w:after="40"/>
      </w:pPr>
      <w:r>
        <w:rPr>
          <w:b/>
          <w:bCs/>
        </w:rPr>
        <w:t>Discuss with AI:</w:t>
      </w:r>
    </w:p>
    <w:p w14:paraId="64299582" w14:textId="77777777" w:rsidR="0018590A" w:rsidRPr="0018590A" w:rsidRDefault="0018590A" w:rsidP="0018590A">
      <w:pPr>
        <w:pStyle w:val="ListParagraph"/>
        <w:numPr>
          <w:ilvl w:val="0"/>
          <w:numId w:val="2"/>
        </w:numPr>
        <w:spacing w:after="40"/>
        <w:rPr>
          <w:rFonts w:asciiTheme="minorHAnsi" w:hAnsiTheme="minorHAnsi" w:cstheme="minorHAnsi"/>
          <w:sz w:val="20"/>
          <w:szCs w:val="20"/>
        </w:rPr>
      </w:pPr>
      <w:r>
        <w:rPr>
          <w:szCs w:val="20"/>
        </w:rPr>
        <w:t>March, James G. 1962. “The Business Firm as a Political Coalition.” Journal of Politics 24(4): 662–678.</w:t>
      </w:r>
    </w:p>
    <w:p w14:paraId="2A599251" w14:textId="77777777" w:rsidR="00ED5D3C" w:rsidRPr="000D6F0D" w:rsidRDefault="00ED5D3C" w:rsidP="00ED5D3C">
      <w:pPr>
        <w:pStyle w:val="ListParagraph"/>
        <w:numPr>
          <w:ilvl w:val="0"/>
          <w:numId w:val="2"/>
        </w:numPr>
        <w:spacing w:after="40"/>
        <w:rPr>
          <w:rFonts w:asciiTheme="minorHAnsi" w:hAnsiTheme="minorHAnsi" w:cstheme="minorHAnsi"/>
          <w:sz w:val="20"/>
          <w:szCs w:val="20"/>
        </w:rPr>
      </w:pPr>
      <w:r>
        <w:rPr>
          <w:szCs w:val="20"/>
        </w:rPr>
        <w:t>Stinchcombe, Arthur L. 1959. “Bureaucratic and Craft Administration of Production: A Comparative Study.” Administrative Science Quarterly 4(2): 168–187.</w:t>
      </w:r>
    </w:p>
    <w:p w14:paraId="494EEB17" w14:textId="77777777" w:rsidR="0018590A" w:rsidRPr="0018590A" w:rsidRDefault="00ED5D3C" w:rsidP="0018590A">
      <w:pPr>
        <w:pStyle w:val="ListParagraph"/>
        <w:numPr>
          <w:ilvl w:val="0"/>
          <w:numId w:val="2"/>
        </w:numPr>
        <w:spacing w:after="40"/>
        <w:rPr>
          <w:rFonts w:asciiTheme="minorHAnsi" w:hAnsiTheme="minorHAnsi" w:cstheme="minorHAnsi"/>
          <w:sz w:val="20"/>
          <w:szCs w:val="20"/>
        </w:rPr>
      </w:pPr>
      <w:r>
        <w:rPr>
          <w:szCs w:val="20"/>
        </w:rPr>
        <w:t>Stinchcombe, Arthur L. 1965. “Social Structure and Organizations.” Pp. 142–193 in Handbook of Organizations, edited by James G. March. Chicago: Rand McNally.</w:t>
      </w:r>
    </w:p>
    <w:p w14:paraId="739DBE00" w14:textId="77777777" w:rsidR="00DB029B" w:rsidRDefault="00DB029B" w:rsidP="00DB029B">
      <w:pPr>
        <w:pStyle w:val="ListParagraph"/>
        <w:numPr>
          <w:ilvl w:val="0"/>
          <w:numId w:val="2"/>
        </w:numPr>
        <w:spacing w:after="40"/>
      </w:pPr>
      <w:r>
        <w:t>Gavetti, Giovanni, Daniel A. Levinthal, and William Ocasio. 2007. “Perspective—Neo-Carnegie: The Carnegie School’s Past, Present, and Reconstructing for the Future.” Organization Science 18(3): 523–536.</w:t>
      </w:r>
    </w:p>
    <w:p w14:paraId="058EEE61" w14:textId="77777777" w:rsidR="00491BE8" w:rsidRDefault="00491BE8" w:rsidP="00491BE8">
      <w:pPr>
        <w:pStyle w:val="ListParagraph"/>
        <w:numPr>
          <w:ilvl w:val="0"/>
          <w:numId w:val="2"/>
        </w:numPr>
        <w:spacing w:after="40"/>
      </w:pPr>
      <w:r>
        <w:t>Gavetti, Giovanni, Henrich R. Greve, Daniel A. Levinthal, and William Ocasio. 2012. “The Behavioral Theory of the Firm: Assessment and Prospects.” Academy of Management Annals 6(1): 1–40.</w:t>
      </w:r>
    </w:p>
    <w:p w14:paraId="575BB3C3" w14:textId="77777777" w:rsidR="00DB029B" w:rsidRPr="00ED5D3C" w:rsidRDefault="00DB029B" w:rsidP="00E05D18">
      <w:pPr>
        <w:pStyle w:val="Default"/>
        <w:spacing w:after="0"/>
        <w:rPr>
          <w:rFonts w:asciiTheme="minorHAnsi" w:hAnsiTheme="minorHAnsi" w:cstheme="minorHAnsi"/>
          <w:sz w:val="20"/>
          <w:szCs w:val="20"/>
        </w:rPr>
      </w:pPr>
    </w:p>
    <w:p w14:paraId="740C2657" w14:textId="77777777" w:rsidR="00AC7266" w:rsidRDefault="00000000">
      <w:pPr>
        <w:pStyle w:val="Heading2"/>
        <w:spacing w:before="240"/>
      </w:pPr>
      <w:r>
        <w:t>Session 5 — Oct 16 — Information processing and organization design</w:t>
      </w:r>
    </w:p>
    <w:p w14:paraId="1127C408" w14:textId="77777777" w:rsidR="00ED5D3C" w:rsidRDefault="00ED5D3C">
      <w:pPr>
        <w:spacing w:after="40"/>
        <w:rPr>
          <w:b/>
          <w:bCs/>
        </w:rPr>
      </w:pPr>
    </w:p>
    <w:p w14:paraId="3D981417" w14:textId="77777777" w:rsidR="00AC7266" w:rsidRDefault="00284250">
      <w:pPr>
        <w:spacing w:after="40"/>
      </w:pPr>
      <w:r>
        <w:rPr>
          <w:b/>
          <w:bCs/>
        </w:rPr>
        <w:t>Read closely (and discuss with AI):</w:t>
      </w:r>
    </w:p>
    <w:p w14:paraId="0E477E24" w14:textId="77777777" w:rsidR="00AC7266" w:rsidRDefault="00000000">
      <w:pPr>
        <w:pStyle w:val="ListParagraph"/>
        <w:numPr>
          <w:ilvl w:val="0"/>
          <w:numId w:val="2"/>
        </w:numPr>
        <w:spacing w:after="40"/>
      </w:pPr>
      <w:r>
        <w:t>Simon, Herbert A. 1962. “The Architecture of Complexity.” Proceedings of the American Philosophical Society 106(6): 467–482. (near-decomposability)</w:t>
      </w:r>
    </w:p>
    <w:p w14:paraId="67BEDF00" w14:textId="77777777" w:rsidR="00AC7266" w:rsidRDefault="00000000">
      <w:pPr>
        <w:pStyle w:val="ListParagraph"/>
        <w:numPr>
          <w:ilvl w:val="0"/>
          <w:numId w:val="2"/>
        </w:numPr>
        <w:spacing w:after="40"/>
      </w:pPr>
      <w:r>
        <w:t>Galbraith, Jay R. 1974. “Organization Design: An Information Processing View.” Interfaces 4(3): 28–36.</w:t>
      </w:r>
    </w:p>
    <w:p w14:paraId="207DFE7C" w14:textId="77777777" w:rsidR="00813001" w:rsidRDefault="00813001" w:rsidP="00813001">
      <w:pPr>
        <w:pStyle w:val="ListParagraph"/>
        <w:numPr>
          <w:ilvl w:val="0"/>
          <w:numId w:val="2"/>
        </w:numPr>
        <w:spacing w:after="40"/>
      </w:pPr>
      <w:r>
        <w:t>Tushman, Michael L., and David A. Nadler. 1978. “Information Processing as an Integrating Concept in Organizational Design.” Academy of Management Review 3(3): 613–624.</w:t>
      </w:r>
    </w:p>
    <w:p w14:paraId="1C989BB6" w14:textId="77777777" w:rsidR="00813001" w:rsidRDefault="00813001">
      <w:pPr>
        <w:pStyle w:val="ListParagraph"/>
        <w:numPr>
          <w:ilvl w:val="0"/>
          <w:numId w:val="2"/>
        </w:numPr>
        <w:spacing w:after="40"/>
      </w:pPr>
      <w:r>
        <w:t>Lee, Michael Y. 2024. “Enacting Decentralized Authority: The Practices and Limits of Moving Beyond Hierarchy.” Administrative Science Quarterly 69(3): 791–833.</w:t>
      </w:r>
    </w:p>
    <w:p w14:paraId="259A6598" w14:textId="77777777" w:rsidR="00AC7266" w:rsidRDefault="00284250">
      <w:pPr>
        <w:spacing w:before="40" w:after="40"/>
      </w:pPr>
      <w:r>
        <w:rPr>
          <w:b/>
          <w:bCs/>
        </w:rPr>
        <w:t>Discuss with AI:</w:t>
      </w:r>
    </w:p>
    <w:p w14:paraId="2F382ED8" w14:textId="77777777" w:rsidR="00E05D18" w:rsidRDefault="00000000" w:rsidP="000A471F">
      <w:pPr>
        <w:pStyle w:val="ListParagraph"/>
        <w:numPr>
          <w:ilvl w:val="0"/>
          <w:numId w:val="2"/>
        </w:numPr>
        <w:spacing w:after="40"/>
      </w:pPr>
      <w:r>
        <w:t>Stinchcombe, Arthur L. 2001. When Formality Works: Authority and Abstraction in Law and Organizations. Chicago: University of Chicago Press. Introduction and Chapter 1.</w:t>
      </w:r>
    </w:p>
    <w:p w14:paraId="1969D7E8" w14:textId="77777777" w:rsidR="00E05D18" w:rsidRDefault="00000000" w:rsidP="000A471F">
      <w:pPr>
        <w:pStyle w:val="ListParagraph"/>
        <w:numPr>
          <w:ilvl w:val="0"/>
          <w:numId w:val="2"/>
        </w:numPr>
        <w:spacing w:after="40"/>
      </w:pPr>
      <w:r>
        <w:t>Joseph, John, and Metin Sengul. 2025. “Organization Design: Current Insights and Future Research Directions.” Journal of Management 51(1): 249–308.</w:t>
      </w:r>
    </w:p>
    <w:p w14:paraId="0C8CA50B" w14:textId="77777777" w:rsidR="00AC7266" w:rsidRDefault="00000000">
      <w:pPr>
        <w:pStyle w:val="Heading2"/>
        <w:spacing w:before="240"/>
      </w:pPr>
      <w:r>
        <w:t>Session 6 — Oct 23 — Why do firms exist? Boundaries, transactions, and the design of markets</w:t>
      </w:r>
    </w:p>
    <w:p w14:paraId="0AA44E99" w14:textId="77777777" w:rsidR="00AC7266" w:rsidRDefault="00284250">
      <w:pPr>
        <w:spacing w:after="40"/>
      </w:pPr>
      <w:r>
        <w:rPr>
          <w:b/>
          <w:bCs/>
        </w:rPr>
        <w:t>Read closely (and discuss with AI):</w:t>
      </w:r>
    </w:p>
    <w:p w14:paraId="5C67EE84" w14:textId="77777777" w:rsidR="00C87D2D" w:rsidRDefault="00000000" w:rsidP="00C87D2D">
      <w:pPr>
        <w:pStyle w:val="ListParagraph"/>
        <w:numPr>
          <w:ilvl w:val="0"/>
          <w:numId w:val="2"/>
        </w:numPr>
        <w:spacing w:after="40"/>
      </w:pPr>
      <w:r>
        <w:t>Coase, Ronald H. 1937. “The Nature of the Firm.” Economica 4(16): 386–405.</w:t>
      </w:r>
    </w:p>
    <w:p w14:paraId="1A361ADE" w14:textId="77777777" w:rsidR="00C87D2D" w:rsidRPr="000D6F0D" w:rsidRDefault="00C87D2D" w:rsidP="00C87D2D">
      <w:pPr>
        <w:pStyle w:val="ListParagraph"/>
        <w:numPr>
          <w:ilvl w:val="0"/>
          <w:numId w:val="2"/>
        </w:numPr>
        <w:spacing w:after="40"/>
        <w:rPr>
          <w:rFonts w:asciiTheme="minorHAnsi" w:hAnsiTheme="minorHAnsi" w:cstheme="minorHAnsi"/>
          <w:bCs/>
          <w:sz w:val="20"/>
          <w:szCs w:val="20"/>
        </w:rPr>
      </w:pPr>
      <w:r>
        <w:rPr>
          <w:bCs/>
          <w:szCs w:val="20"/>
        </w:rPr>
        <w:lastRenderedPageBreak/>
        <w:t>Chandler, Alfred D., Jr. 1977. The Visible Hand: The Managerial Revolution in American Business. Cambridge, MA: Belknap Press of Harvard University Press. Introduction, Chapter 3, and Conclusion.</w:t>
      </w:r>
    </w:p>
    <w:p w14:paraId="28B1731E" w14:textId="77777777" w:rsidR="00C87D2D" w:rsidRDefault="00000000" w:rsidP="00C87D2D">
      <w:pPr>
        <w:pStyle w:val="ListParagraph"/>
        <w:numPr>
          <w:ilvl w:val="0"/>
          <w:numId w:val="2"/>
        </w:numPr>
        <w:spacing w:after="40"/>
      </w:pPr>
      <w:r>
        <w:t>Williamson, Oliver E. 1971. “The Vertical Integration of Production: Market Failure Considerations.” American Economic Review 61(2): 112–123.</w:t>
      </w:r>
    </w:p>
    <w:p w14:paraId="3A9A0FC7" w14:textId="77777777" w:rsidR="00DC00B1" w:rsidRDefault="00DC00B1" w:rsidP="00DC00B1">
      <w:pPr>
        <w:pStyle w:val="ListParagraph"/>
        <w:numPr>
          <w:ilvl w:val="0"/>
          <w:numId w:val="2"/>
        </w:numPr>
        <w:spacing w:after="40"/>
      </w:pPr>
      <w:r>
        <w:t>Rilinger, Georg. 2025. “Market Design as Organizational Problem: Explaining System Failures in Platform Markets.” American Journal of Sociology 130(5): 1065–1112.</w:t>
      </w:r>
    </w:p>
    <w:p w14:paraId="435C22E1" w14:textId="77777777" w:rsidR="00EA746F" w:rsidRDefault="00EA746F">
      <w:pPr>
        <w:spacing w:before="40" w:after="40"/>
        <w:rPr>
          <w:b/>
          <w:bCs/>
        </w:rPr>
      </w:pPr>
    </w:p>
    <w:p w14:paraId="40B2E68F" w14:textId="77777777" w:rsidR="00AC7266" w:rsidRDefault="00284250">
      <w:pPr>
        <w:spacing w:before="40" w:after="40"/>
      </w:pPr>
      <w:r>
        <w:rPr>
          <w:b/>
          <w:bCs/>
        </w:rPr>
        <w:t>Discuss with AI:</w:t>
      </w:r>
    </w:p>
    <w:p w14:paraId="2A43C71B" w14:textId="77777777" w:rsidR="00AC7266" w:rsidRDefault="00000000">
      <w:pPr>
        <w:pStyle w:val="ListParagraph"/>
        <w:numPr>
          <w:ilvl w:val="0"/>
          <w:numId w:val="2"/>
        </w:numPr>
        <w:spacing w:after="40"/>
      </w:pPr>
      <w:r>
        <w:t>Williamson, Oliver E. 1998 [1985]. The Economic Institutions of Capitalism. New York: Free Press. Chapter 1.</w:t>
      </w:r>
    </w:p>
    <w:p w14:paraId="053A1168" w14:textId="77777777" w:rsidR="00C87D2D" w:rsidRDefault="00000000">
      <w:pPr>
        <w:pStyle w:val="ListParagraph"/>
        <w:numPr>
          <w:ilvl w:val="0"/>
          <w:numId w:val="2"/>
        </w:numPr>
        <w:spacing w:after="40"/>
      </w:pPr>
      <w:r>
        <w:t>Fligstein, Neil. 1990. The Transformation of Corporate Control. Cambridge, MA: Harvard University Press. Chapters 1–2 and 9.</w:t>
      </w:r>
    </w:p>
    <w:p w14:paraId="1FBA77E8" w14:textId="77777777" w:rsidR="00EF3A1B" w:rsidRPr="00C87D2D" w:rsidRDefault="00EF3A1B" w:rsidP="00EF3A1B">
      <w:pPr>
        <w:pStyle w:val="ListParagraph"/>
        <w:numPr>
          <w:ilvl w:val="0"/>
          <w:numId w:val="2"/>
        </w:numPr>
        <w:spacing w:after="40"/>
        <w:rPr>
          <w:rFonts w:asciiTheme="minorHAnsi" w:hAnsiTheme="minorHAnsi" w:cstheme="minorHAnsi"/>
          <w:bCs/>
          <w:sz w:val="20"/>
          <w:szCs w:val="20"/>
        </w:rPr>
      </w:pPr>
      <w:r>
        <w:rPr>
          <w:bCs/>
          <w:szCs w:val="20"/>
        </w:rPr>
        <w:t>Roy, William G. 1997. Socializing Capital: The Rise of the Large Industrial Corporation in America. Princeton, NJ: Princeton University Press. Chapters 1, 3, and 9.</w:t>
      </w:r>
    </w:p>
    <w:p w14:paraId="4F96D0CD" w14:textId="77777777" w:rsidR="00AC7266" w:rsidRDefault="00000000">
      <w:pPr>
        <w:pStyle w:val="Heading2"/>
        <w:spacing w:before="240"/>
      </w:pPr>
      <w:r>
        <w:t>Session 7 — Oct 30 — Environments: selection, legitimacy, and the limits of adaptation</w:t>
      </w:r>
    </w:p>
    <w:p w14:paraId="67D53A49" w14:textId="77777777" w:rsidR="00AC7266" w:rsidRDefault="00284250">
      <w:pPr>
        <w:spacing w:after="40"/>
      </w:pPr>
      <w:r>
        <w:rPr>
          <w:b/>
          <w:bCs/>
        </w:rPr>
        <w:t>Read closely (and discuss with AI):</w:t>
      </w:r>
    </w:p>
    <w:p w14:paraId="7A29FF59" w14:textId="77777777" w:rsidR="00AC7266" w:rsidRDefault="00000000">
      <w:pPr>
        <w:pStyle w:val="ListParagraph"/>
        <w:numPr>
          <w:ilvl w:val="0"/>
          <w:numId w:val="2"/>
        </w:numPr>
        <w:spacing w:after="40"/>
      </w:pPr>
      <w:r>
        <w:t>Hannan, Michael T., and John Freeman. 1977. “The Population Ecology of Organizations.” American Journal of Sociology 82(5): 929–964.</w:t>
      </w:r>
    </w:p>
    <w:p w14:paraId="3835EAB3" w14:textId="77777777" w:rsidR="000C598B" w:rsidRDefault="000C598B" w:rsidP="000C598B">
      <w:pPr>
        <w:pStyle w:val="ListParagraph"/>
        <w:numPr>
          <w:ilvl w:val="0"/>
          <w:numId w:val="2"/>
        </w:numPr>
        <w:spacing w:after="40"/>
      </w:pPr>
      <w:r>
        <w:t>Meyer, John W., and Brian Rowan. 1977. “Institutionalized Organizations: Formal Structure as Myth and Ceremony.” American Journal of Sociology 83(2): 340–363.</w:t>
      </w:r>
    </w:p>
    <w:p w14:paraId="0779A820" w14:textId="77777777" w:rsidR="000C598B" w:rsidRDefault="000C598B" w:rsidP="000C598B">
      <w:pPr>
        <w:pStyle w:val="ListParagraph"/>
        <w:numPr>
          <w:ilvl w:val="0"/>
          <w:numId w:val="2"/>
        </w:numPr>
        <w:spacing w:after="40"/>
      </w:pPr>
      <w:r>
        <w:t>DiMaggio, Paul J., and Walter W. Powell. 1983. “The Iron Cage Revisited: Institutional Isomorphism and Collective Rationality in Organizational Fields.” American Sociological Review 48(2): 147–160.</w:t>
      </w:r>
    </w:p>
    <w:p w14:paraId="613397F5" w14:textId="7109EC06" w:rsidR="00EE0F09" w:rsidRPr="00833BA9" w:rsidRDefault="00EE0F09" w:rsidP="00EE0F09">
      <w:pPr>
        <w:pStyle w:val="ListParagraph"/>
        <w:numPr>
          <w:ilvl w:val="0"/>
          <w:numId w:val="2"/>
        </w:numPr>
        <w:spacing w:after="40"/>
        <w:rPr>
          <w:rFonts w:asciiTheme="minorHAnsi" w:hAnsiTheme="minorHAnsi" w:cstheme="minorHAnsi"/>
          <w:bCs/>
          <w:sz w:val="20"/>
          <w:szCs w:val="20"/>
        </w:rPr>
      </w:pPr>
      <w:r>
        <w:rPr>
          <w:bCs/>
          <w:szCs w:val="20"/>
        </w:rPr>
        <w:t xml:space="preserve">Pfeffer, Jeffrey, and Gerald R. Salancik. 2003 [1978]. The External Control of Organizations: A Resource Dependence Perspective. Stanford, CA: Stanford Business Books. Chapters </w:t>
      </w:r>
      <w:r w:rsidR="00C963CE">
        <w:rPr>
          <w:bCs/>
          <w:szCs w:val="20"/>
        </w:rPr>
        <w:t xml:space="preserve">1 &amp; </w:t>
      </w:r>
      <w:r>
        <w:rPr>
          <w:bCs/>
          <w:szCs w:val="20"/>
        </w:rPr>
        <w:t>3.</w:t>
      </w:r>
    </w:p>
    <w:p w14:paraId="13598506" w14:textId="77777777" w:rsidR="00EE0F09" w:rsidRDefault="00EE0F09" w:rsidP="00EE0F09">
      <w:pPr>
        <w:pStyle w:val="ListParagraph"/>
        <w:spacing w:after="40"/>
      </w:pPr>
    </w:p>
    <w:p w14:paraId="6C50E3AF" w14:textId="77777777" w:rsidR="00AC7266" w:rsidRDefault="00284250">
      <w:pPr>
        <w:spacing w:before="40" w:after="40"/>
      </w:pPr>
      <w:r>
        <w:rPr>
          <w:b/>
          <w:bCs/>
        </w:rPr>
        <w:t>Discuss with AI:</w:t>
      </w:r>
    </w:p>
    <w:p w14:paraId="763BACBA" w14:textId="77777777" w:rsidR="00AC7266" w:rsidRDefault="00000000">
      <w:pPr>
        <w:pStyle w:val="ListParagraph"/>
        <w:numPr>
          <w:ilvl w:val="0"/>
          <w:numId w:val="2"/>
        </w:numPr>
        <w:spacing w:after="40"/>
      </w:pPr>
      <w:r>
        <w:t>Hannan, Michael T., and John Freeman. 1984. “Structural Inertia and Organizational Change.” American Sociological Review 49(2): 149–164.</w:t>
      </w:r>
    </w:p>
    <w:p w14:paraId="6A5E5B05" w14:textId="77777777" w:rsidR="00EE0F09" w:rsidRPr="00EE0F09" w:rsidRDefault="00EE0F09" w:rsidP="00EE0F09">
      <w:pPr>
        <w:pStyle w:val="ListParagraph"/>
        <w:numPr>
          <w:ilvl w:val="0"/>
          <w:numId w:val="2"/>
        </w:numPr>
        <w:spacing w:after="40"/>
        <w:rPr>
          <w:rFonts w:asciiTheme="minorHAnsi" w:hAnsiTheme="minorHAnsi" w:cstheme="minorHAnsi"/>
          <w:sz w:val="20"/>
          <w:szCs w:val="20"/>
        </w:rPr>
      </w:pPr>
      <w:r>
        <w:rPr>
          <w:szCs w:val="20"/>
        </w:rPr>
        <w:t>Thompson, James D. 2003 [1967]. Organizations in Action: Social Science Bases of Administrative Theory. New Brunswick, NJ: Transaction Publishers. Chapters 4–7.</w:t>
      </w:r>
    </w:p>
    <w:p w14:paraId="40D6CDF8" w14:textId="77777777" w:rsidR="00EF3A1B" w:rsidRDefault="00000000" w:rsidP="00EF3A1B">
      <w:pPr>
        <w:pStyle w:val="ListParagraph"/>
        <w:numPr>
          <w:ilvl w:val="0"/>
          <w:numId w:val="2"/>
        </w:numPr>
        <w:spacing w:after="40"/>
      </w:pPr>
      <w:r>
        <w:t>Selznick, Philip. 1984 [1957]. Leadership in Administration: A Sociological Interpretation. Berkeley: University of California Press. Chapter 1.</w:t>
      </w:r>
    </w:p>
    <w:p w14:paraId="0BA8864D" w14:textId="77777777" w:rsidR="00AC7266" w:rsidRDefault="00000000">
      <w:pPr>
        <w:pStyle w:val="ListParagraph"/>
        <w:numPr>
          <w:ilvl w:val="0"/>
          <w:numId w:val="2"/>
        </w:numPr>
        <w:spacing w:after="40"/>
      </w:pPr>
      <w:r>
        <w:t>Haveman, Heather A. 2022. The Power of Organizations. Chapter 4 (“The Demographic Perspective,” pp. 80–109) and Chapter 6 (“The Cultural Perspective,” pp. 135–159).</w:t>
      </w:r>
    </w:p>
    <w:p w14:paraId="5B34FE54" w14:textId="77777777" w:rsidR="00EE0F09" w:rsidRPr="00EF3A1B" w:rsidRDefault="000C598B" w:rsidP="007266E6">
      <w:pPr>
        <w:pStyle w:val="ListParagraph"/>
        <w:numPr>
          <w:ilvl w:val="0"/>
          <w:numId w:val="2"/>
        </w:numPr>
        <w:spacing w:after="40"/>
      </w:pPr>
      <w:r>
        <w:rPr>
          <w:color w:val="222222"/>
          <w:szCs w:val="20"/>
          <w:shd w:val="clear" w:color="auto" w:fill="FFFFFF"/>
        </w:rPr>
        <w:t>Bromley, Patricia, and Walter W. Powell. 2012. “From Smoke and Mirrors to Walking the Talk: Decoupling in the Contemporary World.” Academy of Management Annals 6(1): 483–530.</w:t>
      </w:r>
    </w:p>
    <w:p w14:paraId="1B0DCBDD" w14:textId="77777777" w:rsidR="00491BE8" w:rsidRDefault="00EF3A1B" w:rsidP="00EF3A1B">
      <w:pPr>
        <w:pStyle w:val="ListParagraph"/>
        <w:numPr>
          <w:ilvl w:val="0"/>
          <w:numId w:val="2"/>
        </w:numPr>
        <w:spacing w:after="40"/>
      </w:pPr>
      <w:r>
        <w:t>Zucker, Lynne G. 1977. “The Role of Institutionalization in Cultural Persistence.” American Sociological Review 42(5): 726–743.</w:t>
      </w:r>
    </w:p>
    <w:p w14:paraId="7B528D9C" w14:textId="77777777" w:rsidR="00491BE8" w:rsidRDefault="00000000">
      <w:pPr>
        <w:pStyle w:val="Heading2"/>
        <w:spacing w:before="240"/>
      </w:pPr>
      <w:r>
        <w:t xml:space="preserve">Session 8 — Nov 6 — What kind of organization is a market? </w:t>
      </w:r>
    </w:p>
    <w:p w14:paraId="290F9FF2" w14:textId="77777777" w:rsidR="00AC7266" w:rsidRDefault="00284250">
      <w:pPr>
        <w:spacing w:after="40"/>
      </w:pPr>
      <w:r>
        <w:rPr>
          <w:b/>
          <w:bCs/>
        </w:rPr>
        <w:t>Read closely (and discuss with AI):</w:t>
      </w:r>
    </w:p>
    <w:p w14:paraId="5777CD92" w14:textId="77777777" w:rsidR="00AC7266" w:rsidRDefault="00000000">
      <w:pPr>
        <w:pStyle w:val="ListParagraph"/>
        <w:numPr>
          <w:ilvl w:val="0"/>
          <w:numId w:val="2"/>
        </w:numPr>
        <w:spacing w:after="40"/>
      </w:pPr>
      <w:r>
        <w:t>Granovetter, Mark. 1985. “Economic Action and Social Structure: The Problem of Embeddedness.” American Journal of Sociology 91(3): 481–510.</w:t>
      </w:r>
    </w:p>
    <w:p w14:paraId="2A163EE5" w14:textId="77777777" w:rsidR="00DC00B1" w:rsidRDefault="00DC00B1" w:rsidP="00DC00B1">
      <w:pPr>
        <w:pStyle w:val="ListParagraph"/>
        <w:numPr>
          <w:ilvl w:val="0"/>
          <w:numId w:val="2"/>
        </w:numPr>
        <w:spacing w:after="40"/>
      </w:pPr>
      <w:r>
        <w:t>Powell, Walter W. 1990. “Neither Market nor Hierarchy: Network Forms of Organization.” Research in Organizational Behavior 12: 295–336.</w:t>
      </w:r>
    </w:p>
    <w:p w14:paraId="32779D66" w14:textId="77777777" w:rsidR="00AC7266" w:rsidRDefault="00000000">
      <w:pPr>
        <w:pStyle w:val="ListParagraph"/>
        <w:numPr>
          <w:ilvl w:val="0"/>
          <w:numId w:val="2"/>
        </w:numPr>
        <w:spacing w:after="40"/>
      </w:pPr>
      <w:r>
        <w:lastRenderedPageBreak/>
        <w:t>Fourcade, Marion, and Kieran Healy. 2017. “Seeing Like a Market.” Socio-Economic Review 15(1): 9–29.</w:t>
      </w:r>
    </w:p>
    <w:p w14:paraId="31DE3376" w14:textId="77777777" w:rsidR="00AC7266" w:rsidRDefault="00000000">
      <w:pPr>
        <w:pStyle w:val="ListParagraph"/>
        <w:numPr>
          <w:ilvl w:val="0"/>
          <w:numId w:val="2"/>
        </w:numPr>
        <w:spacing w:after="40"/>
      </w:pPr>
      <w:r>
        <w:t>Wilmers, Nathan. 2018. “Wage Stagnation and Buyer Power: How Buyer-Supplier Relations Affect U.S. Workers’ Wages, 1978–2014.” American Sociological Review 83(2): 213–242.</w:t>
      </w:r>
    </w:p>
    <w:p w14:paraId="346914CD" w14:textId="77777777" w:rsidR="00DC00B1" w:rsidRDefault="00DC00B1" w:rsidP="00DC00B1">
      <w:pPr>
        <w:spacing w:after="40"/>
      </w:pPr>
    </w:p>
    <w:p w14:paraId="3E4FDBA2" w14:textId="77777777" w:rsidR="00AC7266" w:rsidRDefault="00284250">
      <w:pPr>
        <w:spacing w:before="40" w:after="40"/>
      </w:pPr>
      <w:r>
        <w:rPr>
          <w:b/>
          <w:bCs/>
        </w:rPr>
        <w:t>Discuss with AI:</w:t>
      </w:r>
    </w:p>
    <w:p w14:paraId="18A9A38E" w14:textId="77777777" w:rsidR="00DC00B1" w:rsidRPr="00F67FE1" w:rsidRDefault="00DC00B1" w:rsidP="00DC00B1">
      <w:pPr>
        <w:pStyle w:val="ListParagraph"/>
        <w:numPr>
          <w:ilvl w:val="0"/>
          <w:numId w:val="2"/>
        </w:numPr>
        <w:spacing w:after="40"/>
        <w:rPr>
          <w:rFonts w:asciiTheme="minorHAnsi" w:hAnsiTheme="minorHAnsi" w:cstheme="minorHAnsi"/>
          <w:bCs/>
          <w:iCs/>
          <w:sz w:val="20"/>
          <w:szCs w:val="20"/>
        </w:rPr>
      </w:pPr>
      <w:r>
        <w:rPr>
          <w:bCs/>
          <w:iCs/>
          <w:szCs w:val="20"/>
        </w:rPr>
        <w:t>Podolny, Joel M. 1993. “A Status-Based Model of Market Competition.” American Journal of Sociology 98(4): 829–872.</w:t>
      </w:r>
    </w:p>
    <w:p w14:paraId="3EF43FEC" w14:textId="77777777" w:rsidR="00DC00B1" w:rsidRPr="000D6F0D" w:rsidRDefault="00DC00B1" w:rsidP="00DC00B1">
      <w:pPr>
        <w:pStyle w:val="ListParagraph"/>
        <w:numPr>
          <w:ilvl w:val="0"/>
          <w:numId w:val="2"/>
        </w:numPr>
        <w:spacing w:after="40"/>
        <w:rPr>
          <w:rFonts w:asciiTheme="minorHAnsi" w:hAnsiTheme="minorHAnsi" w:cstheme="minorHAnsi"/>
          <w:bCs/>
          <w:iCs/>
          <w:sz w:val="20"/>
          <w:szCs w:val="20"/>
        </w:rPr>
      </w:pPr>
      <w:r>
        <w:rPr>
          <w:bCs/>
          <w:iCs/>
          <w:szCs w:val="20"/>
        </w:rPr>
        <w:t>Ahrne, Göran, Patrik Aspers, and Nils Brunsson. 2015. “The Organization of Markets.” Organization Studies 36(1): 7–27.</w:t>
      </w:r>
    </w:p>
    <w:p w14:paraId="3B45298F" w14:textId="77777777" w:rsidR="00DC00B1" w:rsidRPr="000D6F0D" w:rsidRDefault="00DC00B1" w:rsidP="00DC00B1">
      <w:pPr>
        <w:pStyle w:val="ListParagraph"/>
        <w:numPr>
          <w:ilvl w:val="0"/>
          <w:numId w:val="2"/>
        </w:numPr>
        <w:spacing w:after="40"/>
        <w:rPr>
          <w:rFonts w:asciiTheme="minorHAnsi" w:hAnsiTheme="minorHAnsi" w:cstheme="minorHAnsi"/>
          <w:bCs/>
          <w:iCs/>
          <w:sz w:val="20"/>
          <w:szCs w:val="20"/>
        </w:rPr>
      </w:pPr>
      <w:r>
        <w:rPr>
          <w:bCs/>
          <w:iCs/>
          <w:szCs w:val="20"/>
        </w:rPr>
        <w:t>Granovetter, Mark S. 1973. “The Strength of Weak Ties.” American Journal of Sociology 78(6): 1360–1380.</w:t>
      </w:r>
    </w:p>
    <w:p w14:paraId="67583135" w14:textId="77777777" w:rsidR="00DC00B1" w:rsidRPr="000D6F0D" w:rsidRDefault="00DC00B1" w:rsidP="00DC00B1">
      <w:pPr>
        <w:pStyle w:val="ListParagraph"/>
        <w:numPr>
          <w:ilvl w:val="0"/>
          <w:numId w:val="2"/>
        </w:numPr>
        <w:spacing w:after="40"/>
        <w:rPr>
          <w:rFonts w:asciiTheme="minorHAnsi" w:hAnsiTheme="minorHAnsi" w:cstheme="minorHAnsi"/>
          <w:bCs/>
          <w:iCs/>
          <w:sz w:val="20"/>
          <w:szCs w:val="20"/>
        </w:rPr>
      </w:pPr>
      <w:r>
        <w:rPr>
          <w:bCs/>
          <w:iCs/>
          <w:szCs w:val="20"/>
        </w:rPr>
        <w:t>Burt, Ronald S. 1992. Structural Holes: The Social Structure of Competition. Cambridge, MA: Harvard University Press. Chapter 1 (“The Social Structure of Competition”).</w:t>
      </w:r>
    </w:p>
    <w:p w14:paraId="3D64AB6D" w14:textId="77777777" w:rsidR="00DC00B1" w:rsidRPr="000D6F0D" w:rsidRDefault="00DC00B1" w:rsidP="00DC00B1">
      <w:pPr>
        <w:pStyle w:val="ListParagraph"/>
        <w:numPr>
          <w:ilvl w:val="0"/>
          <w:numId w:val="2"/>
        </w:numPr>
        <w:spacing w:after="40"/>
        <w:rPr>
          <w:rFonts w:asciiTheme="minorHAnsi" w:hAnsiTheme="minorHAnsi" w:cstheme="minorHAnsi"/>
          <w:bCs/>
          <w:iCs/>
          <w:sz w:val="20"/>
          <w:szCs w:val="20"/>
        </w:rPr>
      </w:pPr>
      <w:r>
        <w:rPr>
          <w:bCs/>
          <w:iCs/>
          <w:szCs w:val="20"/>
        </w:rPr>
        <w:t>Coleman, James S. 1988. “Social Capital in the Creation of Human Capital.” American Journal of Sociology 94 (Supplement): S95–S120.</w:t>
      </w:r>
    </w:p>
    <w:p w14:paraId="5A114106" w14:textId="77777777" w:rsidR="00DC00B1" w:rsidRPr="000D6F0D" w:rsidRDefault="00DC00B1" w:rsidP="00DC00B1">
      <w:pPr>
        <w:pStyle w:val="ListParagraph"/>
        <w:numPr>
          <w:ilvl w:val="0"/>
          <w:numId w:val="2"/>
        </w:numPr>
        <w:spacing w:after="40"/>
        <w:rPr>
          <w:rFonts w:asciiTheme="minorHAnsi" w:hAnsiTheme="minorHAnsi" w:cstheme="minorHAnsi"/>
          <w:bCs/>
          <w:iCs/>
          <w:sz w:val="20"/>
          <w:szCs w:val="20"/>
        </w:rPr>
      </w:pPr>
      <w:r>
        <w:rPr>
          <w:bCs/>
          <w:iCs/>
          <w:szCs w:val="20"/>
        </w:rPr>
        <w:t>Uzzi, Brian. 1997. “Social Structure and Competition in Interfirm Networks: The Paradox of Embeddedness.” Administrative Science Quarterly 42(1): 35–67.</w:t>
      </w:r>
    </w:p>
    <w:p w14:paraId="62F86782" w14:textId="77777777" w:rsidR="00AC7266" w:rsidRDefault="00AC7266">
      <w:pPr>
        <w:spacing w:after="100"/>
      </w:pPr>
    </w:p>
    <w:p w14:paraId="6EA7C861" w14:textId="77777777" w:rsidR="00AC7266" w:rsidRDefault="00000000">
      <w:pPr>
        <w:pStyle w:val="Heading2"/>
        <w:spacing w:before="240"/>
      </w:pPr>
      <w:r>
        <w:t>Session 9 — Nov 13 — Expertise, professions, and technology</w:t>
      </w:r>
    </w:p>
    <w:p w14:paraId="35BF2F7E" w14:textId="77777777" w:rsidR="00FD3866" w:rsidRDefault="00FD3866">
      <w:pPr>
        <w:spacing w:after="40"/>
        <w:rPr>
          <w:b/>
          <w:bCs/>
        </w:rPr>
      </w:pPr>
    </w:p>
    <w:p w14:paraId="028DD12A" w14:textId="77777777" w:rsidR="00AC7266" w:rsidRDefault="00284250">
      <w:pPr>
        <w:spacing w:after="40"/>
      </w:pPr>
      <w:r>
        <w:rPr>
          <w:b/>
          <w:bCs/>
        </w:rPr>
        <w:t>Read closely (and discuss with AI):</w:t>
      </w:r>
    </w:p>
    <w:p w14:paraId="159DEA50" w14:textId="09EF22E6" w:rsidR="00AC7266" w:rsidRDefault="00000000">
      <w:pPr>
        <w:pStyle w:val="ListParagraph"/>
        <w:numPr>
          <w:ilvl w:val="0"/>
          <w:numId w:val="2"/>
        </w:numPr>
        <w:spacing w:after="40"/>
      </w:pPr>
      <w:r>
        <w:t>Abbott, Andrew. 1988. The System of Professions: An Essay on the Division of Expert Labor. Chicago: University of Chicago Press. Selections on jurisdiction and jurisdictional competition.</w:t>
      </w:r>
      <w:r>
        <w:rPr>
          <w:b/>
          <w:bCs/>
        </w:rPr>
        <w:t xml:space="preserve"> </w:t>
      </w:r>
      <w:r w:rsidR="00EC732F" w:rsidRPr="00EC732F">
        <w:t>Chapters 1 – 4 (pp. 1-114)</w:t>
      </w:r>
      <w:r w:rsidR="00EC732F">
        <w:t>.</w:t>
      </w:r>
    </w:p>
    <w:p w14:paraId="6632BF6D" w14:textId="77777777" w:rsidR="00AC7266" w:rsidRDefault="00000000">
      <w:pPr>
        <w:pStyle w:val="ListParagraph"/>
        <w:numPr>
          <w:ilvl w:val="0"/>
          <w:numId w:val="2"/>
        </w:numPr>
        <w:spacing w:after="40"/>
      </w:pPr>
      <w:r>
        <w:t>Barley, Stephen R. 1986. “Technology as an Occasion for Structuring: Evidence from Observations of CT Scanners and the Social Order of Radiology Departments.” Administrative Science Quarterly 31(1): 78–108.</w:t>
      </w:r>
    </w:p>
    <w:p w14:paraId="43E6AA90" w14:textId="77777777" w:rsidR="00EE100F" w:rsidRPr="00EE100F" w:rsidRDefault="00EE100F" w:rsidP="00EE100F">
      <w:pPr>
        <w:pStyle w:val="ListParagraph"/>
        <w:numPr>
          <w:ilvl w:val="0"/>
          <w:numId w:val="2"/>
        </w:numPr>
        <w:spacing w:after="40"/>
      </w:pPr>
      <w:r>
        <w:t>Eyal, Gil. 2013. “For a Sociology of Expertise: The Social Origins of the Autism Epidemic.” American Journal of Sociology 118(4): 863–907.</w:t>
      </w:r>
    </w:p>
    <w:p w14:paraId="032A3AB8" w14:textId="77777777" w:rsidR="00B0576E" w:rsidRPr="00EE100F" w:rsidRDefault="00EE100F" w:rsidP="00EE100F">
      <w:pPr>
        <w:pStyle w:val="ListParagraph"/>
        <w:numPr>
          <w:ilvl w:val="0"/>
          <w:numId w:val="2"/>
        </w:numPr>
        <w:spacing w:after="40"/>
      </w:pPr>
      <w:r>
        <w:t>Pakarinen, Pauli, and Ruthanne Huising. 2025. “Relational Expertise: What Machines Can’t Know.” Journal of Management Studies 62(5): 2053–2082.</w:t>
      </w:r>
    </w:p>
    <w:p w14:paraId="061B679C" w14:textId="77777777" w:rsidR="00CB70AE" w:rsidRDefault="00CB70AE" w:rsidP="00EE100F">
      <w:pPr>
        <w:spacing w:after="40"/>
      </w:pPr>
    </w:p>
    <w:p w14:paraId="64627914" w14:textId="77777777" w:rsidR="00AC7266" w:rsidRDefault="00284250">
      <w:pPr>
        <w:spacing w:before="40" w:after="40"/>
      </w:pPr>
      <w:r>
        <w:rPr>
          <w:b/>
          <w:bCs/>
        </w:rPr>
        <w:t>Discuss with AI:</w:t>
      </w:r>
    </w:p>
    <w:p w14:paraId="30CBE7F4" w14:textId="77777777" w:rsidR="00AC7266" w:rsidRDefault="00000000">
      <w:pPr>
        <w:pStyle w:val="ListParagraph"/>
        <w:numPr>
          <w:ilvl w:val="0"/>
          <w:numId w:val="2"/>
        </w:numPr>
        <w:spacing w:after="40"/>
      </w:pPr>
      <w:r>
        <w:t>Orlikowski, Wanda J. 2000. “Using Technology and Constituting Structures: A Practice Lens for Studying Technology in Organizations.” Organization Science 11(4): 404–428.</w:t>
      </w:r>
    </w:p>
    <w:p w14:paraId="198E38DC" w14:textId="77777777" w:rsidR="00FD3866" w:rsidRPr="00FD3866" w:rsidRDefault="00FD3866" w:rsidP="00FD3866">
      <w:pPr>
        <w:pStyle w:val="ListParagraph"/>
        <w:numPr>
          <w:ilvl w:val="0"/>
          <w:numId w:val="2"/>
        </w:numPr>
        <w:tabs>
          <w:tab w:val="left" w:pos="9180"/>
        </w:tabs>
        <w:spacing w:after="40"/>
        <w:ind w:right="-180"/>
        <w:rPr>
          <w:rFonts w:ascii="Calibri" w:hAnsi="Calibri" w:cs="Calibri"/>
          <w:color w:val="000000" w:themeColor="text1"/>
          <w:sz w:val="20"/>
        </w:rPr>
      </w:pPr>
      <w:r>
        <w:rPr>
          <w:color w:val="000000" w:themeColor="text1"/>
        </w:rPr>
        <w:t>Sandberg, Jörgen, and Haridimos Tsoukas. 2015. “Practice Theory: What It Is, Its Philosophical Base, and What It Offers Organization Studies.” Pp. 184–198 in The Routledge Companion to Philosophy in Organization Studies. London: Routledge.</w:t>
      </w:r>
    </w:p>
    <w:p w14:paraId="002812C3" w14:textId="77777777" w:rsidR="00AC7266" w:rsidRDefault="00000000">
      <w:pPr>
        <w:pStyle w:val="ListParagraph"/>
        <w:numPr>
          <w:ilvl w:val="0"/>
          <w:numId w:val="2"/>
        </w:numPr>
        <w:spacing w:after="40"/>
      </w:pPr>
      <w:r>
        <w:t>Anteby, Michel, Curtis K. Chan, and Julia DiBenigno. 2016. “Three Lenses on Occupations and Professions in Organizations: Becoming, Doing, and Relating.” Academy of Management Annals 10(1): 183–244.</w:t>
      </w:r>
    </w:p>
    <w:p w14:paraId="1C647738" w14:textId="77777777" w:rsidR="00075D5D" w:rsidRPr="0053410E" w:rsidRDefault="00075D5D" w:rsidP="0053410E">
      <w:pPr>
        <w:pStyle w:val="ListParagraph"/>
        <w:widowControl w:val="0"/>
        <w:numPr>
          <w:ilvl w:val="0"/>
          <w:numId w:val="2"/>
        </w:numPr>
        <w:tabs>
          <w:tab w:val="left" w:pos="709"/>
        </w:tabs>
        <w:suppressAutoHyphens/>
        <w:autoSpaceDE w:val="0"/>
        <w:autoSpaceDN w:val="0"/>
        <w:adjustRightInd w:val="0"/>
        <w:spacing w:after="40"/>
        <w:ind w:right="-90"/>
        <w:rPr>
          <w:rFonts w:ascii="Calibri" w:hAnsi="Calibri" w:cs="Calibri"/>
          <w:color w:val="000000" w:themeColor="text1"/>
          <w:sz w:val="20"/>
          <w:szCs w:val="20"/>
        </w:rPr>
      </w:pPr>
      <w:r>
        <w:rPr>
          <w:color w:val="000000" w:themeColor="text1"/>
          <w:szCs w:val="20"/>
        </w:rPr>
        <w:t>Barley, Stephen R., and Gideon Kunda. 2001. “Bringing Work Back In.” Organization Science 12(1): 76–95.</w:t>
      </w:r>
    </w:p>
    <w:p w14:paraId="553E518C" w14:textId="77777777" w:rsidR="00FD3866" w:rsidRDefault="00FD3866" w:rsidP="00FD3866">
      <w:pPr>
        <w:pStyle w:val="ListParagraph"/>
        <w:spacing w:after="40"/>
      </w:pPr>
    </w:p>
    <w:p w14:paraId="52CB448B" w14:textId="77777777" w:rsidR="00AC7266" w:rsidRDefault="00000000">
      <w:pPr>
        <w:pStyle w:val="Heading2"/>
        <w:spacing w:before="240"/>
      </w:pPr>
      <w:r>
        <w:t>Session 10 — Nov 20 — Algorithms, AI, and the reorganization of work</w:t>
      </w:r>
    </w:p>
    <w:p w14:paraId="5B117CC9" w14:textId="77777777" w:rsidR="00AC7266" w:rsidRDefault="00284250">
      <w:pPr>
        <w:spacing w:after="40"/>
      </w:pPr>
      <w:r>
        <w:rPr>
          <w:b/>
          <w:bCs/>
        </w:rPr>
        <w:t>Read closely (and discuss with AI):</w:t>
      </w:r>
    </w:p>
    <w:p w14:paraId="48ED0143" w14:textId="77777777" w:rsidR="00837A7C" w:rsidRDefault="00000000" w:rsidP="00692926">
      <w:pPr>
        <w:pStyle w:val="ListParagraph"/>
        <w:numPr>
          <w:ilvl w:val="0"/>
          <w:numId w:val="2"/>
        </w:numPr>
        <w:spacing w:after="40"/>
      </w:pPr>
      <w:r>
        <w:lastRenderedPageBreak/>
        <w:t>Anthony, Callen. 2021. “When Knowledge Work and Analytical Technologies Collide: The Practices and Consequences of Black Boxing Algorithmic Technologies.” Administrative Science Quarterly 66(4): 1173–1212.</w:t>
      </w:r>
    </w:p>
    <w:p w14:paraId="475643CD" w14:textId="77777777" w:rsidR="00686554" w:rsidRPr="00B0576E" w:rsidRDefault="00686554" w:rsidP="00837A7C">
      <w:pPr>
        <w:pStyle w:val="ListParagraph"/>
        <w:numPr>
          <w:ilvl w:val="0"/>
          <w:numId w:val="2"/>
        </w:numPr>
        <w:spacing w:after="40"/>
      </w:pPr>
      <w:r>
        <w:rPr>
          <w:color w:val="222222"/>
          <w:szCs w:val="20"/>
          <w:shd w:val="clear" w:color="auto" w:fill="FFFFFF"/>
          <w:lang w:val="de-DE"/>
        </w:rPr>
        <w:t xml:space="preserve">Valentine, Melissa A., Amanda L. Pratt, Rebecca Hinds, and Michael S. Bernstein. </w:t>
      </w:r>
      <w:r>
        <w:rPr>
          <w:color w:val="222222"/>
          <w:szCs w:val="20"/>
          <w:shd w:val="clear" w:color="auto" w:fill="FFFFFF"/>
        </w:rPr>
        <w:t>2024. “The Algorithm and the Org Chart: How Algorithms Can Conflict with Organizational Structures.” Proceedings of the ACM on Human-Computer Interaction 8(CSCW2): 1–31.</w:t>
      </w:r>
    </w:p>
    <w:p w14:paraId="5373EEDB" w14:textId="77777777" w:rsidR="00EE100F" w:rsidRPr="00FD0177" w:rsidRDefault="00EE100F" w:rsidP="00FD0177">
      <w:pPr>
        <w:pStyle w:val="ListParagraph"/>
        <w:numPr>
          <w:ilvl w:val="0"/>
          <w:numId w:val="2"/>
        </w:numPr>
        <w:spacing w:after="40"/>
      </w:pPr>
      <w:r>
        <w:rPr>
          <w:color w:val="000000"/>
          <w:szCs w:val="20"/>
        </w:rPr>
        <w:t>Vertesi, Janet A., and Diana Enriquez. 2025. “The Ghost of Middle Management: Automation, Control, and Heterarchy in the Platform Firm.” Sociologica 19(1): 13–35.</w:t>
      </w:r>
    </w:p>
    <w:p w14:paraId="219F2A2B" w14:textId="77777777" w:rsidR="00692926" w:rsidRDefault="00692926" w:rsidP="00692926">
      <w:pPr>
        <w:pStyle w:val="ListParagraph"/>
        <w:numPr>
          <w:ilvl w:val="0"/>
          <w:numId w:val="2"/>
        </w:numPr>
        <w:spacing w:after="40"/>
      </w:pPr>
      <w:r>
        <w:t>Beane, Matthew. 2019. “Shadow Learning: Building Robotic Surgical Skill When Approved Means Fail.” Administrative Science Quarterly 64(1): 87–123.</w:t>
      </w:r>
    </w:p>
    <w:p w14:paraId="72216898" w14:textId="77777777" w:rsidR="00AC7266" w:rsidRDefault="00284250" w:rsidP="00692926">
      <w:pPr>
        <w:spacing w:before="40" w:after="40"/>
      </w:pPr>
      <w:r>
        <w:rPr>
          <w:b/>
          <w:bCs/>
        </w:rPr>
        <w:t>Discuss with AI:</w:t>
      </w:r>
    </w:p>
    <w:p w14:paraId="06B6792C" w14:textId="77777777" w:rsidR="00692926" w:rsidRDefault="00692926" w:rsidP="00692926">
      <w:pPr>
        <w:pStyle w:val="ListParagraph"/>
        <w:numPr>
          <w:ilvl w:val="0"/>
          <w:numId w:val="2"/>
        </w:numPr>
        <w:spacing w:after="40"/>
      </w:pPr>
      <w:r>
        <w:t>Bechky, Beth A. 2020. “Evaluative Spillovers from Technological Change: The Effects of ‘DNA Envy’ on Occupational Practices in Forensic Science.” Administrative Science Quarterly 65(3): 606–643.</w:t>
      </w:r>
    </w:p>
    <w:p w14:paraId="21533A51" w14:textId="77777777" w:rsidR="00AC7266" w:rsidRDefault="00000000">
      <w:pPr>
        <w:pStyle w:val="ListParagraph"/>
        <w:numPr>
          <w:ilvl w:val="0"/>
          <w:numId w:val="2"/>
        </w:numPr>
        <w:spacing w:after="40"/>
      </w:pPr>
      <w:r>
        <w:t>Pachidi, Stella, Hans Berends, Samer Faraj, and Marleen Huysman. 2021. “Make Way for the Algorithms: Symbolic Actions and Change in a Regime of Knowing.” Organization Science 32(1): 18–41.</w:t>
      </w:r>
    </w:p>
    <w:p w14:paraId="10F10B26" w14:textId="77777777" w:rsidR="00AC7266" w:rsidRDefault="00000000">
      <w:pPr>
        <w:pStyle w:val="ListParagraph"/>
        <w:numPr>
          <w:ilvl w:val="0"/>
          <w:numId w:val="2"/>
        </w:numPr>
        <w:spacing w:after="40"/>
      </w:pPr>
      <w:r>
        <w:t>Van den Broek, Elmira, Anastasia Sergeeva, and Marleen Huysman. 2021. “When the Machine Meets the Expert: An Ethnography of Developing AI for Hiring.” MIS Quarterly 45(3): 1557–1580.</w:t>
      </w:r>
    </w:p>
    <w:p w14:paraId="0A455C7E" w14:textId="77777777" w:rsidR="00B0576E" w:rsidRPr="00EE100F" w:rsidRDefault="00B0576E" w:rsidP="00EE100F">
      <w:pPr>
        <w:pStyle w:val="ListParagraph"/>
        <w:numPr>
          <w:ilvl w:val="0"/>
          <w:numId w:val="2"/>
        </w:numPr>
        <w:spacing w:after="40"/>
        <w:rPr>
          <w:rFonts w:ascii="Times New Roman" w:eastAsia="Times New Roman" w:hAnsi="Times New Roman" w:cs="Times New Roman"/>
          <w:sz w:val="24"/>
          <w:szCs w:val="24"/>
        </w:rPr>
      </w:pPr>
      <w:r>
        <w:rPr>
          <w:szCs w:val="24"/>
        </w:rPr>
        <w:t>Bailey, Diane E., and Stephen R. Barley. 2020. “Beyond Design and Use: How Scholars Should Study Intelligent Technologies.” Information and Organization 30(2): 100286.</w:t>
      </w:r>
    </w:p>
    <w:p w14:paraId="21F9FD48" w14:textId="77777777" w:rsidR="005C3652" w:rsidRDefault="00000000">
      <w:pPr>
        <w:pStyle w:val="ListParagraph"/>
        <w:numPr>
          <w:ilvl w:val="0"/>
          <w:numId w:val="2"/>
        </w:numPr>
        <w:spacing w:after="40"/>
      </w:pPr>
      <w:r>
        <w:t>Kellogg, Katherine C., Melissa A. Valentine, and Angèle Christin. 2020. “Algorithms at Work: The New Contested Terrain of Control.” Academy of Management Annals 14(1): 366–410.</w:t>
      </w:r>
    </w:p>
    <w:p w14:paraId="0E766CC8" w14:textId="77777777" w:rsidR="00AC7266" w:rsidRDefault="00000000">
      <w:pPr>
        <w:pStyle w:val="Heading2"/>
        <w:spacing w:before="240"/>
      </w:pPr>
      <w:r>
        <w:t>Session 11 — Dec 4 — Capstone: when expertise fails in organized complexity</w:t>
      </w:r>
    </w:p>
    <w:p w14:paraId="7037DBEB" w14:textId="77777777" w:rsidR="00AC7266" w:rsidRDefault="00284250">
      <w:pPr>
        <w:spacing w:after="40"/>
      </w:pPr>
      <w:r>
        <w:rPr>
          <w:b/>
          <w:bCs/>
        </w:rPr>
        <w:t>Read closely (and discuss with AI):</w:t>
      </w:r>
    </w:p>
    <w:p w14:paraId="29FCA71B" w14:textId="77777777" w:rsidR="00AC7266" w:rsidRDefault="00000000">
      <w:pPr>
        <w:pStyle w:val="ListParagraph"/>
        <w:numPr>
          <w:ilvl w:val="0"/>
          <w:numId w:val="2"/>
        </w:numPr>
        <w:spacing w:after="40"/>
      </w:pPr>
      <w:r>
        <w:t>Perrow, Charles. 1999 [1984]. Normal Accidents: Living with High-Risk Technologies. Updated Edition. Princeton, NJ: Princeton University Press. Chapter 1 (“Normal Accident at Three Mile Island”) and Chapter 3 (“Complexity, Coupling, and Catastrophe”).</w:t>
      </w:r>
    </w:p>
    <w:p w14:paraId="5CA37D77" w14:textId="77777777" w:rsidR="00AC7266" w:rsidRDefault="00000000">
      <w:pPr>
        <w:pStyle w:val="ListParagraph"/>
        <w:numPr>
          <w:ilvl w:val="0"/>
          <w:numId w:val="2"/>
        </w:numPr>
        <w:spacing w:after="40"/>
      </w:pPr>
      <w:r>
        <w:t>Vaughan, Diane. 2016 [1996]. The Challenger Launch Decision: Risky Technology, Culture, and Deviance at NASA. Enlarged Edition. Chicago: University of Chicago Press. Chapters 1 and 2.</w:t>
      </w:r>
    </w:p>
    <w:p w14:paraId="07112316" w14:textId="77777777" w:rsidR="00AC7266" w:rsidRDefault="00000000">
      <w:pPr>
        <w:pStyle w:val="ListParagraph"/>
        <w:numPr>
          <w:ilvl w:val="0"/>
          <w:numId w:val="2"/>
        </w:numPr>
        <w:spacing w:after="40"/>
      </w:pPr>
      <w:r>
        <w:t>Downer, John. 2011. “‘737-Cabriolet’: The Limits of Knowledge and the Sociology of Inevitable Failure.” American Journal of Sociology 117(3): 725–762.</w:t>
      </w:r>
    </w:p>
    <w:p w14:paraId="377BC933" w14:textId="77777777" w:rsidR="00284250" w:rsidRDefault="00284250" w:rsidP="002B705C">
      <w:pPr>
        <w:pStyle w:val="ListParagraph"/>
        <w:spacing w:after="40"/>
      </w:pPr>
    </w:p>
    <w:p w14:paraId="22E28AF0" w14:textId="77777777" w:rsidR="00AC7266" w:rsidRDefault="00284250">
      <w:pPr>
        <w:spacing w:before="40" w:after="40"/>
      </w:pPr>
      <w:r>
        <w:rPr>
          <w:b/>
          <w:bCs/>
        </w:rPr>
        <w:t>Discuss with AI:</w:t>
      </w:r>
    </w:p>
    <w:p w14:paraId="67F8D1C2" w14:textId="77777777" w:rsidR="00AC7266" w:rsidRDefault="00000000" w:rsidP="00DA4CA8">
      <w:pPr>
        <w:pStyle w:val="ListParagraph"/>
        <w:numPr>
          <w:ilvl w:val="0"/>
          <w:numId w:val="2"/>
        </w:numPr>
        <w:spacing w:after="40"/>
      </w:pPr>
      <w:r>
        <w:t>Weick, Karl E. 1993. “The Collapse of Sensemaking in Organizations: The Mann Gulch Disaster.” Administrative Science Quarterly 38(4): 628–652.</w:t>
      </w:r>
    </w:p>
    <w:p w14:paraId="4F93DEA3" w14:textId="77777777" w:rsidR="00AC7266" w:rsidRDefault="00000000" w:rsidP="00DA4CA8">
      <w:pPr>
        <w:pStyle w:val="ListParagraph"/>
        <w:numPr>
          <w:ilvl w:val="0"/>
          <w:numId w:val="2"/>
        </w:numPr>
        <w:spacing w:after="40"/>
      </w:pPr>
      <w:r>
        <w:t>Downer, John. 2024. Rational Accidents: Reckoning with Catastrophic Technologies. Cambridge, MA: MIT Press. (open access via MIT Press Direct)</w:t>
      </w:r>
    </w:p>
    <w:sectPr w:rsidR="00AC7266">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0C77DD"/>
    <w:multiLevelType w:val="hybridMultilevel"/>
    <w:tmpl w:val="448AD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766D15"/>
    <w:multiLevelType w:val="hybridMultilevel"/>
    <w:tmpl w:val="E9EC8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0B16DB"/>
    <w:multiLevelType w:val="hybridMultilevel"/>
    <w:tmpl w:val="9E56E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B70FF7"/>
    <w:multiLevelType w:val="hybridMultilevel"/>
    <w:tmpl w:val="4ECC3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23C04"/>
    <w:multiLevelType w:val="hybridMultilevel"/>
    <w:tmpl w:val="5EB0DD26"/>
    <w:lvl w:ilvl="0" w:tplc="AA5ADD54">
      <w:start w:val="1"/>
      <w:numFmt w:val="bullet"/>
      <w:lvlText w:val="•"/>
      <w:lvlJc w:val="left"/>
      <w:pPr>
        <w:ind w:left="460" w:hanging="260"/>
      </w:pPr>
    </w:lvl>
    <w:lvl w:ilvl="1" w:tplc="8BB06C72">
      <w:numFmt w:val="decimal"/>
      <w:lvlText w:val=""/>
      <w:lvlJc w:val="left"/>
    </w:lvl>
    <w:lvl w:ilvl="2" w:tplc="EB92F6BE">
      <w:numFmt w:val="decimal"/>
      <w:lvlText w:val=""/>
      <w:lvlJc w:val="left"/>
    </w:lvl>
    <w:lvl w:ilvl="3" w:tplc="6EC4EF9E">
      <w:numFmt w:val="decimal"/>
      <w:lvlText w:val=""/>
      <w:lvlJc w:val="left"/>
    </w:lvl>
    <w:lvl w:ilvl="4" w:tplc="45BA7BE6">
      <w:numFmt w:val="decimal"/>
      <w:lvlText w:val=""/>
      <w:lvlJc w:val="left"/>
    </w:lvl>
    <w:lvl w:ilvl="5" w:tplc="B4C2F922">
      <w:numFmt w:val="decimal"/>
      <w:lvlText w:val=""/>
      <w:lvlJc w:val="left"/>
    </w:lvl>
    <w:lvl w:ilvl="6" w:tplc="47224936">
      <w:numFmt w:val="decimal"/>
      <w:lvlText w:val=""/>
      <w:lvlJc w:val="left"/>
    </w:lvl>
    <w:lvl w:ilvl="7" w:tplc="FA065EFE">
      <w:numFmt w:val="decimal"/>
      <w:lvlText w:val=""/>
      <w:lvlJc w:val="left"/>
    </w:lvl>
    <w:lvl w:ilvl="8" w:tplc="B6C6737C">
      <w:numFmt w:val="decimal"/>
      <w:lvlText w:val=""/>
      <w:lvlJc w:val="left"/>
    </w:lvl>
  </w:abstractNum>
  <w:abstractNum w:abstractNumId="5" w15:restartNumberingAfterBreak="0">
    <w:nsid w:val="2C84009B"/>
    <w:multiLevelType w:val="hybridMultilevel"/>
    <w:tmpl w:val="F758A774"/>
    <w:lvl w:ilvl="0" w:tplc="91D4D3D4">
      <w:numFmt w:val="bullet"/>
      <w:lvlText w:val="-"/>
      <w:lvlJc w:val="left"/>
      <w:pPr>
        <w:ind w:left="820" w:hanging="360"/>
      </w:pPr>
      <w:rPr>
        <w:rFonts w:ascii="Times New Roman" w:eastAsia="Times New Roman" w:hAnsi="Times New Roman" w:cs="Times New Roman"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6" w15:restartNumberingAfterBreak="0">
    <w:nsid w:val="2F8C3B16"/>
    <w:multiLevelType w:val="hybridMultilevel"/>
    <w:tmpl w:val="63308736"/>
    <w:lvl w:ilvl="0" w:tplc="9D24FBC6">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2B6FE8"/>
    <w:multiLevelType w:val="hybridMultilevel"/>
    <w:tmpl w:val="D534D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65380E"/>
    <w:multiLevelType w:val="hybridMultilevel"/>
    <w:tmpl w:val="73A4D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7636F1"/>
    <w:multiLevelType w:val="hybridMultilevel"/>
    <w:tmpl w:val="E4AAD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EB7512"/>
    <w:multiLevelType w:val="hybridMultilevel"/>
    <w:tmpl w:val="1278E57E"/>
    <w:lvl w:ilvl="0" w:tplc="AD004B5C">
      <w:start w:val="1"/>
      <w:numFmt w:val="bullet"/>
      <w:lvlText w:val="●"/>
      <w:lvlJc w:val="left"/>
      <w:pPr>
        <w:ind w:left="720" w:hanging="360"/>
      </w:pPr>
    </w:lvl>
    <w:lvl w:ilvl="1" w:tplc="8D4078A6">
      <w:start w:val="1"/>
      <w:numFmt w:val="bullet"/>
      <w:lvlText w:val="○"/>
      <w:lvlJc w:val="left"/>
      <w:pPr>
        <w:ind w:left="1440" w:hanging="360"/>
      </w:pPr>
    </w:lvl>
    <w:lvl w:ilvl="2" w:tplc="FFDC41B8">
      <w:start w:val="1"/>
      <w:numFmt w:val="bullet"/>
      <w:lvlText w:val="■"/>
      <w:lvlJc w:val="left"/>
      <w:pPr>
        <w:ind w:left="2160" w:hanging="360"/>
      </w:pPr>
    </w:lvl>
    <w:lvl w:ilvl="3" w:tplc="8A6CD8A8">
      <w:start w:val="1"/>
      <w:numFmt w:val="bullet"/>
      <w:lvlText w:val="●"/>
      <w:lvlJc w:val="left"/>
      <w:pPr>
        <w:ind w:left="2880" w:hanging="360"/>
      </w:pPr>
    </w:lvl>
    <w:lvl w:ilvl="4" w:tplc="43908190">
      <w:start w:val="1"/>
      <w:numFmt w:val="bullet"/>
      <w:lvlText w:val="○"/>
      <w:lvlJc w:val="left"/>
      <w:pPr>
        <w:ind w:left="3600" w:hanging="360"/>
      </w:pPr>
    </w:lvl>
    <w:lvl w:ilvl="5" w:tplc="F98E6134">
      <w:start w:val="1"/>
      <w:numFmt w:val="bullet"/>
      <w:lvlText w:val="■"/>
      <w:lvlJc w:val="left"/>
      <w:pPr>
        <w:ind w:left="4320" w:hanging="360"/>
      </w:pPr>
    </w:lvl>
    <w:lvl w:ilvl="6" w:tplc="9536B93A">
      <w:start w:val="1"/>
      <w:numFmt w:val="bullet"/>
      <w:lvlText w:val="●"/>
      <w:lvlJc w:val="left"/>
      <w:pPr>
        <w:ind w:left="5040" w:hanging="360"/>
      </w:pPr>
    </w:lvl>
    <w:lvl w:ilvl="7" w:tplc="9CAABE0C">
      <w:start w:val="1"/>
      <w:numFmt w:val="bullet"/>
      <w:lvlText w:val="●"/>
      <w:lvlJc w:val="left"/>
      <w:pPr>
        <w:ind w:left="5760" w:hanging="360"/>
      </w:pPr>
    </w:lvl>
    <w:lvl w:ilvl="8" w:tplc="7864104C">
      <w:start w:val="1"/>
      <w:numFmt w:val="bullet"/>
      <w:lvlText w:val="●"/>
      <w:lvlJc w:val="left"/>
      <w:pPr>
        <w:ind w:left="6480" w:hanging="360"/>
      </w:pPr>
    </w:lvl>
  </w:abstractNum>
  <w:abstractNum w:abstractNumId="11" w15:restartNumberingAfterBreak="0">
    <w:nsid w:val="59B3722B"/>
    <w:multiLevelType w:val="hybridMultilevel"/>
    <w:tmpl w:val="524A7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BE5D30"/>
    <w:multiLevelType w:val="hybridMultilevel"/>
    <w:tmpl w:val="22742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E63913"/>
    <w:multiLevelType w:val="multilevel"/>
    <w:tmpl w:val="A9F4A5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4" w15:restartNumberingAfterBreak="0">
    <w:nsid w:val="6AC4328F"/>
    <w:multiLevelType w:val="hybridMultilevel"/>
    <w:tmpl w:val="8B466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2A07E3"/>
    <w:multiLevelType w:val="hybridMultilevel"/>
    <w:tmpl w:val="7356400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BE05FB"/>
    <w:multiLevelType w:val="hybridMultilevel"/>
    <w:tmpl w:val="35822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0694865">
    <w:abstractNumId w:val="10"/>
    <w:lvlOverride w:ilvl="0">
      <w:startOverride w:val="1"/>
    </w:lvlOverride>
  </w:num>
  <w:num w:numId="2" w16cid:durableId="120268544">
    <w:abstractNumId w:val="4"/>
    <w:lvlOverride w:ilvl="0">
      <w:startOverride w:val="1"/>
    </w:lvlOverride>
  </w:num>
  <w:num w:numId="3" w16cid:durableId="203563025">
    <w:abstractNumId w:val="13"/>
  </w:num>
  <w:num w:numId="4" w16cid:durableId="611279984">
    <w:abstractNumId w:val="11"/>
  </w:num>
  <w:num w:numId="5" w16cid:durableId="2115903914">
    <w:abstractNumId w:val="8"/>
  </w:num>
  <w:num w:numId="6" w16cid:durableId="1122529677">
    <w:abstractNumId w:val="15"/>
  </w:num>
  <w:num w:numId="7" w16cid:durableId="1309745665">
    <w:abstractNumId w:val="5"/>
  </w:num>
  <w:num w:numId="8" w16cid:durableId="1582368012">
    <w:abstractNumId w:val="6"/>
  </w:num>
  <w:num w:numId="9" w16cid:durableId="1172526876">
    <w:abstractNumId w:val="0"/>
  </w:num>
  <w:num w:numId="10" w16cid:durableId="765997111">
    <w:abstractNumId w:val="12"/>
  </w:num>
  <w:num w:numId="11" w16cid:durableId="2102411059">
    <w:abstractNumId w:val="9"/>
  </w:num>
  <w:num w:numId="12" w16cid:durableId="1331256756">
    <w:abstractNumId w:val="16"/>
  </w:num>
  <w:num w:numId="13" w16cid:durableId="2037777721">
    <w:abstractNumId w:val="2"/>
  </w:num>
  <w:num w:numId="14" w16cid:durableId="480268570">
    <w:abstractNumId w:val="3"/>
  </w:num>
  <w:num w:numId="15" w16cid:durableId="1308508177">
    <w:abstractNumId w:val="1"/>
  </w:num>
  <w:num w:numId="16" w16cid:durableId="1251965976">
    <w:abstractNumId w:val="14"/>
  </w:num>
  <w:num w:numId="17" w16cid:durableId="1369136529">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266"/>
    <w:rsid w:val="00001220"/>
    <w:rsid w:val="00002AA9"/>
    <w:rsid w:val="00065E77"/>
    <w:rsid w:val="00075D5D"/>
    <w:rsid w:val="00082F76"/>
    <w:rsid w:val="000A471F"/>
    <w:rsid w:val="000C598B"/>
    <w:rsid w:val="00124DE2"/>
    <w:rsid w:val="0014240E"/>
    <w:rsid w:val="0018590A"/>
    <w:rsid w:val="001C5369"/>
    <w:rsid w:val="001D3679"/>
    <w:rsid w:val="001E610C"/>
    <w:rsid w:val="001F2D0D"/>
    <w:rsid w:val="001F30BB"/>
    <w:rsid w:val="00222251"/>
    <w:rsid w:val="00240CC7"/>
    <w:rsid w:val="00273696"/>
    <w:rsid w:val="00284250"/>
    <w:rsid w:val="00295329"/>
    <w:rsid w:val="002B705C"/>
    <w:rsid w:val="002C2BC2"/>
    <w:rsid w:val="002D7017"/>
    <w:rsid w:val="002F3AC9"/>
    <w:rsid w:val="00300B9F"/>
    <w:rsid w:val="00302F71"/>
    <w:rsid w:val="00317334"/>
    <w:rsid w:val="00345BF5"/>
    <w:rsid w:val="00361E87"/>
    <w:rsid w:val="0036290B"/>
    <w:rsid w:val="00372AFC"/>
    <w:rsid w:val="00376D8A"/>
    <w:rsid w:val="003E2F9A"/>
    <w:rsid w:val="00441326"/>
    <w:rsid w:val="00446747"/>
    <w:rsid w:val="00491BE8"/>
    <w:rsid w:val="004A42EB"/>
    <w:rsid w:val="004C334D"/>
    <w:rsid w:val="004D0E16"/>
    <w:rsid w:val="00510CE9"/>
    <w:rsid w:val="0053410E"/>
    <w:rsid w:val="00557F03"/>
    <w:rsid w:val="005822B9"/>
    <w:rsid w:val="005B51ED"/>
    <w:rsid w:val="005C3652"/>
    <w:rsid w:val="005E7469"/>
    <w:rsid w:val="0068208F"/>
    <w:rsid w:val="00686554"/>
    <w:rsid w:val="00692926"/>
    <w:rsid w:val="0069763C"/>
    <w:rsid w:val="006E7CC2"/>
    <w:rsid w:val="00707B17"/>
    <w:rsid w:val="00721A5C"/>
    <w:rsid w:val="00725E1E"/>
    <w:rsid w:val="007266E6"/>
    <w:rsid w:val="00736347"/>
    <w:rsid w:val="0077385D"/>
    <w:rsid w:val="00794CB3"/>
    <w:rsid w:val="007B518C"/>
    <w:rsid w:val="007F4EBE"/>
    <w:rsid w:val="007F4F2F"/>
    <w:rsid w:val="00802914"/>
    <w:rsid w:val="00813001"/>
    <w:rsid w:val="008224E5"/>
    <w:rsid w:val="00837A7C"/>
    <w:rsid w:val="00840975"/>
    <w:rsid w:val="00860F41"/>
    <w:rsid w:val="0086729F"/>
    <w:rsid w:val="00880156"/>
    <w:rsid w:val="008B5610"/>
    <w:rsid w:val="008B57BB"/>
    <w:rsid w:val="008E4024"/>
    <w:rsid w:val="00922618"/>
    <w:rsid w:val="009C2E4E"/>
    <w:rsid w:val="009E7327"/>
    <w:rsid w:val="009F17E0"/>
    <w:rsid w:val="00A16A37"/>
    <w:rsid w:val="00A325BB"/>
    <w:rsid w:val="00A32CCD"/>
    <w:rsid w:val="00A51C34"/>
    <w:rsid w:val="00AA3DC6"/>
    <w:rsid w:val="00AC7266"/>
    <w:rsid w:val="00AD018C"/>
    <w:rsid w:val="00AD06E5"/>
    <w:rsid w:val="00AE4CB2"/>
    <w:rsid w:val="00AE678C"/>
    <w:rsid w:val="00AF1F4C"/>
    <w:rsid w:val="00B0569E"/>
    <w:rsid w:val="00B0576E"/>
    <w:rsid w:val="00B34157"/>
    <w:rsid w:val="00B54581"/>
    <w:rsid w:val="00B557C0"/>
    <w:rsid w:val="00B678F8"/>
    <w:rsid w:val="00BE49F6"/>
    <w:rsid w:val="00C46BD4"/>
    <w:rsid w:val="00C5642C"/>
    <w:rsid w:val="00C5653F"/>
    <w:rsid w:val="00C80521"/>
    <w:rsid w:val="00C82707"/>
    <w:rsid w:val="00C87D2D"/>
    <w:rsid w:val="00C91CFC"/>
    <w:rsid w:val="00C963CE"/>
    <w:rsid w:val="00CB70AE"/>
    <w:rsid w:val="00CD40BC"/>
    <w:rsid w:val="00CD41C2"/>
    <w:rsid w:val="00CF1680"/>
    <w:rsid w:val="00D37342"/>
    <w:rsid w:val="00D539C7"/>
    <w:rsid w:val="00D53F43"/>
    <w:rsid w:val="00D641E5"/>
    <w:rsid w:val="00D64A23"/>
    <w:rsid w:val="00D953E1"/>
    <w:rsid w:val="00D9786D"/>
    <w:rsid w:val="00DA3EF6"/>
    <w:rsid w:val="00DA4CA8"/>
    <w:rsid w:val="00DA6590"/>
    <w:rsid w:val="00DB029B"/>
    <w:rsid w:val="00DB6FAA"/>
    <w:rsid w:val="00DC00B1"/>
    <w:rsid w:val="00DC4206"/>
    <w:rsid w:val="00DE68BD"/>
    <w:rsid w:val="00E05D18"/>
    <w:rsid w:val="00E12830"/>
    <w:rsid w:val="00E56CD2"/>
    <w:rsid w:val="00E615E6"/>
    <w:rsid w:val="00E93104"/>
    <w:rsid w:val="00EA746F"/>
    <w:rsid w:val="00EC732F"/>
    <w:rsid w:val="00ED5D3C"/>
    <w:rsid w:val="00EE0C92"/>
    <w:rsid w:val="00EE0F09"/>
    <w:rsid w:val="00EE100F"/>
    <w:rsid w:val="00EF3A1B"/>
    <w:rsid w:val="00EF7910"/>
    <w:rsid w:val="00F11071"/>
    <w:rsid w:val="00F35006"/>
    <w:rsid w:val="00F379B3"/>
    <w:rsid w:val="00F53543"/>
    <w:rsid w:val="00F611BA"/>
    <w:rsid w:val="00F67FE1"/>
    <w:rsid w:val="00FB025D"/>
    <w:rsid w:val="00FD0177"/>
    <w:rsid w:val="00FD3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5B40C06"/>
  <w15:docId w15:val="{EF584BCF-BB24-564E-9B5F-11469A8A8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Georgia" w:eastAsia="Georgia" w:hAnsi="Georgia" w:cs="Georgia"/>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20"/>
      <w:outlineLvl w:val="0"/>
    </w:pPr>
    <w:rPr>
      <w:rFonts w:ascii="Arial" w:eastAsia="Arial" w:hAnsi="Arial" w:cs="Arial"/>
      <w:b/>
      <w:bCs/>
      <w:color w:val="1F3864"/>
      <w:sz w:val="27"/>
      <w:szCs w:val="27"/>
    </w:rPr>
  </w:style>
  <w:style w:type="paragraph" w:styleId="Heading2">
    <w:name w:val="heading 2"/>
    <w:uiPriority w:val="9"/>
    <w:unhideWhenUsed/>
    <w:qFormat/>
    <w:pPr>
      <w:spacing w:before="180" w:after="80"/>
      <w:outlineLvl w:val="1"/>
    </w:pPr>
    <w:rPr>
      <w:rFonts w:ascii="Arial" w:eastAsia="Arial" w:hAnsi="Arial" w:cs="Arial"/>
      <w:b/>
      <w:bCs/>
      <w:color w:val="2E4A7A"/>
      <w:sz w:val="23"/>
      <w:szCs w:val="23"/>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uiPriority w:val="34"/>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Default">
    <w:name w:val="Default"/>
    <w:rsid w:val="004A42EB"/>
    <w:pPr>
      <w:tabs>
        <w:tab w:val="left" w:pos="709"/>
      </w:tabs>
      <w:suppressAutoHyphens/>
      <w:spacing w:after="200" w:line="276" w:lineRule="auto"/>
    </w:pPr>
    <w:rPr>
      <w:rFonts w:ascii="Times New Roman" w:eastAsia="Times New Roman" w:hAnsi="Times New Roman" w:cs="Times New Roman"/>
      <w:sz w:val="24"/>
      <w:szCs w:val="24"/>
      <w:lang w:eastAsia="ko-KR"/>
    </w:rPr>
  </w:style>
  <w:style w:type="character" w:styleId="Emphasis">
    <w:name w:val="Emphasis"/>
    <w:basedOn w:val="DefaultParagraphFont"/>
    <w:uiPriority w:val="20"/>
    <w:qFormat/>
    <w:rsid w:val="00D539C7"/>
    <w:rPr>
      <w:i/>
      <w:iCs/>
    </w:rPr>
  </w:style>
  <w:style w:type="character" w:customStyle="1" w:styleId="apple-converted-space">
    <w:name w:val="apple-converted-space"/>
    <w:basedOn w:val="DefaultParagraphFont"/>
    <w:rsid w:val="00124DE2"/>
  </w:style>
  <w:style w:type="paragraph" w:styleId="BodyText">
    <w:name w:val="Body Text"/>
    <w:basedOn w:val="Normal"/>
    <w:link w:val="BodyTextChar"/>
    <w:uiPriority w:val="99"/>
    <w:unhideWhenUsed/>
    <w:rsid w:val="00510CE9"/>
    <w:pPr>
      <w:spacing w:after="120" w:line="276" w:lineRule="auto"/>
    </w:pPr>
    <w:rPr>
      <w:rFonts w:asciiTheme="minorHAnsi" w:eastAsiaTheme="minorEastAsia" w:hAnsiTheme="minorHAnsi" w:cstheme="minorBidi"/>
      <w:sz w:val="22"/>
      <w:szCs w:val="22"/>
      <w:lang w:eastAsia="ko-KR"/>
    </w:rPr>
  </w:style>
  <w:style w:type="character" w:customStyle="1" w:styleId="BodyTextChar">
    <w:name w:val="Body Text Char"/>
    <w:basedOn w:val="DefaultParagraphFont"/>
    <w:link w:val="BodyText"/>
    <w:uiPriority w:val="99"/>
    <w:rsid w:val="00510CE9"/>
    <w:rPr>
      <w:rFonts w:asciiTheme="minorHAnsi" w:eastAsiaTheme="minorEastAsia" w:hAnsiTheme="minorHAnsi" w:cstheme="minorBidi"/>
      <w:sz w:val="22"/>
      <w:szCs w:val="22"/>
      <w:lang w:eastAsia="ko-KR"/>
    </w:rPr>
  </w:style>
  <w:style w:type="paragraph" w:customStyle="1" w:styleId="reference">
    <w:name w:val="reference"/>
    <w:basedOn w:val="Normal"/>
    <w:rsid w:val="00FD3866"/>
    <w:pPr>
      <w:spacing w:before="160"/>
      <w:ind w:left="360" w:right="-360" w:hanging="360"/>
    </w:pPr>
    <w:rPr>
      <w:rFonts w:ascii="Times New Roman" w:eastAsia="Times New Roman" w:hAnsi="Times New Roman" w:cs="Times New Roman"/>
      <w:szCs w:val="20"/>
    </w:rPr>
  </w:style>
  <w:style w:type="paragraph" w:customStyle="1" w:styleId="s11">
    <w:name w:val="s11"/>
    <w:basedOn w:val="Normal"/>
    <w:rsid w:val="00EE100F"/>
    <w:pPr>
      <w:spacing w:before="100" w:beforeAutospacing="1" w:after="100" w:afterAutospacing="1"/>
    </w:pPr>
    <w:rPr>
      <w:rFonts w:ascii="Times New Roman" w:eastAsia="Times New Roman" w:hAnsi="Times New Roman" w:cs="Times New Roman"/>
      <w:sz w:val="24"/>
      <w:szCs w:val="24"/>
    </w:rPr>
  </w:style>
  <w:style w:type="character" w:customStyle="1" w:styleId="s8">
    <w:name w:val="s8"/>
    <w:basedOn w:val="DefaultParagraphFont"/>
    <w:rsid w:val="00EE100F"/>
  </w:style>
  <w:style w:type="character" w:customStyle="1" w:styleId="s10">
    <w:name w:val="s10"/>
    <w:basedOn w:val="DefaultParagraphFont"/>
    <w:rsid w:val="00EE1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prousky@mit.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9</Pages>
  <Words>3819</Words>
  <Characters>21773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Georg Rilinger</cp:lastModifiedBy>
  <cp:revision>134</cp:revision>
  <dcterms:created xsi:type="dcterms:W3CDTF">2026-07-07T18:39:00Z</dcterms:created>
  <dcterms:modified xsi:type="dcterms:W3CDTF">2026-08-28T15:31:00Z</dcterms:modified>
</cp:coreProperties>
</file>